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F5278" w14:textId="77777777" w:rsidR="004C0AE4" w:rsidRDefault="00D94624" w:rsidP="00D94624">
      <w:pPr>
        <w:spacing w:after="0"/>
        <w:jc w:val="center"/>
        <w:rPr>
          <w:b/>
        </w:rPr>
      </w:pPr>
      <w:r>
        <w:rPr>
          <w:b/>
        </w:rPr>
        <w:t>Cornell ILR</w:t>
      </w:r>
    </w:p>
    <w:p w14:paraId="1F0B916C" w14:textId="77777777" w:rsidR="00D94624" w:rsidRDefault="00D94624" w:rsidP="00D94624">
      <w:pPr>
        <w:spacing w:after="0"/>
        <w:jc w:val="center"/>
        <w:rPr>
          <w:b/>
        </w:rPr>
      </w:pPr>
      <w:r w:rsidRPr="00D94624">
        <w:rPr>
          <w:b/>
        </w:rPr>
        <w:t>Labor and Employment Law Program</w:t>
      </w:r>
    </w:p>
    <w:p w14:paraId="19D6AF2F" w14:textId="2552064E" w:rsidR="007A6970" w:rsidRDefault="00D94624" w:rsidP="00D94624">
      <w:pPr>
        <w:spacing w:after="0"/>
        <w:jc w:val="center"/>
        <w:rPr>
          <w:b/>
        </w:rPr>
      </w:pPr>
      <w:r>
        <w:rPr>
          <w:b/>
        </w:rPr>
        <w:t xml:space="preserve">“The </w:t>
      </w:r>
      <w:r w:rsidR="00327FA7">
        <w:rPr>
          <w:b/>
        </w:rPr>
        <w:t>Impact of the Trump Administration on Labor and Employment Law</w:t>
      </w:r>
      <w:r>
        <w:rPr>
          <w:b/>
        </w:rPr>
        <w:t>”</w:t>
      </w:r>
    </w:p>
    <w:p w14:paraId="5C0B5479" w14:textId="244B7F23" w:rsidR="00D94624" w:rsidRDefault="00D94624" w:rsidP="00D94624">
      <w:pPr>
        <w:spacing w:after="0"/>
        <w:jc w:val="center"/>
        <w:rPr>
          <w:b/>
        </w:rPr>
      </w:pPr>
      <w:r>
        <w:rPr>
          <w:b/>
        </w:rPr>
        <w:t>January 12, 2017</w:t>
      </w:r>
    </w:p>
    <w:p w14:paraId="7F59352E" w14:textId="5E23C129" w:rsidR="00327FA7" w:rsidRDefault="00327FA7" w:rsidP="00D94624">
      <w:pPr>
        <w:spacing w:after="0"/>
        <w:jc w:val="center"/>
        <w:rPr>
          <w:b/>
        </w:rPr>
      </w:pPr>
      <w:r>
        <w:rPr>
          <w:b/>
        </w:rPr>
        <w:t xml:space="preserve">Irwin Bluestein, Meyer, </w:t>
      </w:r>
      <w:proofErr w:type="spellStart"/>
      <w:r>
        <w:rPr>
          <w:b/>
        </w:rPr>
        <w:t>Suozzi</w:t>
      </w:r>
      <w:proofErr w:type="spellEnd"/>
      <w:r>
        <w:rPr>
          <w:b/>
        </w:rPr>
        <w:t>, English &amp; Klein, P.C.</w:t>
      </w:r>
    </w:p>
    <w:p w14:paraId="1CB62CE5" w14:textId="2500967F" w:rsidR="00327FA7" w:rsidRDefault="00327FA7" w:rsidP="00D94624">
      <w:pPr>
        <w:spacing w:after="0"/>
        <w:jc w:val="center"/>
      </w:pPr>
      <w:r>
        <w:rPr>
          <w:b/>
        </w:rPr>
        <w:t xml:space="preserve">Mark </w:t>
      </w:r>
      <w:proofErr w:type="spellStart"/>
      <w:r>
        <w:rPr>
          <w:b/>
        </w:rPr>
        <w:t>Konkel</w:t>
      </w:r>
      <w:proofErr w:type="spellEnd"/>
      <w:r>
        <w:rPr>
          <w:b/>
        </w:rPr>
        <w:t xml:space="preserve">, Kelley </w:t>
      </w:r>
      <w:proofErr w:type="spellStart"/>
      <w:r>
        <w:rPr>
          <w:b/>
        </w:rPr>
        <w:t>Drye</w:t>
      </w:r>
      <w:proofErr w:type="spellEnd"/>
      <w:r>
        <w:rPr>
          <w:b/>
        </w:rPr>
        <w:t xml:space="preserve"> &amp; Warren LLP</w:t>
      </w:r>
    </w:p>
    <w:p w14:paraId="39B47ADA" w14:textId="77777777" w:rsidR="00D94624" w:rsidRDefault="00D94624" w:rsidP="00D94624">
      <w:pPr>
        <w:spacing w:after="0"/>
        <w:jc w:val="center"/>
      </w:pPr>
    </w:p>
    <w:p w14:paraId="5BD9CF51" w14:textId="77777777" w:rsidR="00D94624" w:rsidRDefault="00D94624" w:rsidP="00D94624">
      <w:pPr>
        <w:spacing w:after="0"/>
      </w:pPr>
    </w:p>
    <w:p w14:paraId="4DF33343" w14:textId="77777777" w:rsidR="00677407" w:rsidRPr="00677407" w:rsidRDefault="00677407" w:rsidP="00677407">
      <w:pPr>
        <w:numPr>
          <w:ilvl w:val="0"/>
          <w:numId w:val="32"/>
        </w:numPr>
        <w:spacing w:after="120"/>
        <w:rPr>
          <w:b/>
        </w:rPr>
      </w:pPr>
      <w:r w:rsidRPr="00677407">
        <w:rPr>
          <w:b/>
        </w:rPr>
        <w:t>Introduction</w:t>
      </w:r>
    </w:p>
    <w:p w14:paraId="06026D35" w14:textId="77777777" w:rsidR="00677407" w:rsidRDefault="00677407" w:rsidP="000F72F1">
      <w:pPr>
        <w:spacing w:after="120" w:line="480" w:lineRule="auto"/>
        <w:ind w:left="1440"/>
      </w:pPr>
      <w:r>
        <w:t xml:space="preserve">Understanding the impact of a Trump administration on labor and employment law is not as simple as assuming that eight years of Obama-administration progressiveness and activism will be rolled back (though that is </w:t>
      </w:r>
      <w:r w:rsidR="001A0F94">
        <w:t>a potential</w:t>
      </w:r>
      <w:r>
        <w:t xml:space="preserve"> element). Just as important are state, local and private reaction and resistance to what many perceive will be an anti-labor, anti-civil rights administration.</w:t>
      </w:r>
    </w:p>
    <w:p w14:paraId="262431E5" w14:textId="2BAC4BC8" w:rsidR="00D94624" w:rsidRPr="00677407" w:rsidRDefault="00D94624" w:rsidP="00677407">
      <w:pPr>
        <w:numPr>
          <w:ilvl w:val="0"/>
          <w:numId w:val="32"/>
        </w:numPr>
        <w:spacing w:after="120"/>
        <w:rPr>
          <w:b/>
        </w:rPr>
      </w:pPr>
      <w:r w:rsidRPr="00677407">
        <w:rPr>
          <w:b/>
        </w:rPr>
        <w:t xml:space="preserve">What </w:t>
      </w:r>
      <w:r w:rsidR="00327FA7">
        <w:rPr>
          <w:b/>
        </w:rPr>
        <w:t xml:space="preserve">President </w:t>
      </w:r>
      <w:r w:rsidRPr="00677407">
        <w:rPr>
          <w:b/>
        </w:rPr>
        <w:t xml:space="preserve">Trump Can </w:t>
      </w:r>
      <w:r w:rsidR="00677407">
        <w:rPr>
          <w:b/>
        </w:rPr>
        <w:t>Do</w:t>
      </w:r>
      <w:r w:rsidR="00677407" w:rsidRPr="00677407">
        <w:rPr>
          <w:b/>
        </w:rPr>
        <w:t xml:space="preserve"> </w:t>
      </w:r>
    </w:p>
    <w:p w14:paraId="559AD50A" w14:textId="77777777" w:rsidR="00341301" w:rsidRDefault="00D4481D" w:rsidP="0063151C">
      <w:pPr>
        <w:numPr>
          <w:ilvl w:val="1"/>
          <w:numId w:val="32"/>
        </w:numPr>
        <w:spacing w:after="120" w:line="480" w:lineRule="auto"/>
        <w:ind w:left="1080"/>
      </w:pPr>
      <w:r>
        <w:t>Judicial Appointment</w:t>
      </w:r>
      <w:r w:rsidR="00341301">
        <w:t>s</w:t>
      </w:r>
      <w:r>
        <w:t xml:space="preserve">.  </w:t>
      </w:r>
    </w:p>
    <w:p w14:paraId="2FEBB8F9" w14:textId="77777777" w:rsidR="00D32857" w:rsidRDefault="00D4481D" w:rsidP="00341301">
      <w:pPr>
        <w:spacing w:after="120" w:line="480" w:lineRule="auto"/>
        <w:ind w:left="1080"/>
      </w:pPr>
      <w:r>
        <w:t xml:space="preserve">There are approximately </w:t>
      </w:r>
      <w:r w:rsidR="00DD0DDC" w:rsidRPr="009C4861">
        <w:t xml:space="preserve">100 </w:t>
      </w:r>
      <w:r>
        <w:t>openings in the Federal Judiciary to which Trump can be expected to nominate conservative judges</w:t>
      </w:r>
      <w:r w:rsidR="001B5BAF">
        <w:t>,</w:t>
      </w:r>
      <w:r>
        <w:t xml:space="preserve"> </w:t>
      </w:r>
      <w:r w:rsidR="001B5BAF">
        <w:t>who</w:t>
      </w:r>
      <w:r>
        <w:t xml:space="preserve"> will not be subject to</w:t>
      </w:r>
      <w:r w:rsidR="001B5BAF">
        <w:t xml:space="preserve"> Senate</w:t>
      </w:r>
      <w:r>
        <w:t xml:space="preserve"> </w:t>
      </w:r>
      <w:r w:rsidR="00341301">
        <w:t>filibuster</w:t>
      </w:r>
      <w:r w:rsidR="00D32857">
        <w:t>, and thus likely seated.</w:t>
      </w:r>
      <w:r w:rsidR="00B82DC0">
        <w:t xml:space="preserve"> In comparison, when Obama </w:t>
      </w:r>
      <w:r w:rsidR="00B82DC0">
        <w:lastRenderedPageBreak/>
        <w:t>took office in 2008, there were about half th</w:t>
      </w:r>
      <w:r w:rsidR="00D91CAA">
        <w:t>e</w:t>
      </w:r>
      <w:r w:rsidR="00B82DC0">
        <w:t xml:space="preserve"> number of openings.</w:t>
      </w:r>
      <w:r w:rsidR="004420E1">
        <w:t xml:space="preserve"> </w:t>
      </w:r>
      <w:r w:rsidR="00DD0DDC">
        <w:t>Currently,</w:t>
      </w:r>
      <w:r w:rsidR="007F35A3">
        <w:t xml:space="preserve"> in terms of the district courts,</w:t>
      </w:r>
      <w:r w:rsidR="00DD0DDC">
        <w:t xml:space="preserve"> Republican appointees hold about 35 percent of </w:t>
      </w:r>
      <w:r w:rsidR="007F35A3">
        <w:t>the</w:t>
      </w:r>
      <w:r w:rsidR="00DD0DDC">
        <w:t xml:space="preserve"> judgeships. By</w:t>
      </w:r>
      <w:r w:rsidR="00B82DC0">
        <w:t xml:space="preserve"> </w:t>
      </w:r>
      <w:r w:rsidR="00DD0DDC" w:rsidRPr="00DD0DDC">
        <w:t xml:space="preserve">2020, </w:t>
      </w:r>
      <w:r w:rsidR="00DD0DDC">
        <w:t xml:space="preserve">that number </w:t>
      </w:r>
      <w:r w:rsidR="00B82DC0">
        <w:t>is expected to</w:t>
      </w:r>
      <w:r w:rsidR="00DD0DDC">
        <w:t xml:space="preserve"> rise to about</w:t>
      </w:r>
      <w:r w:rsidR="00DD0DDC" w:rsidRPr="00DD0DDC">
        <w:t xml:space="preserve"> </w:t>
      </w:r>
      <w:r w:rsidR="00B82DC0">
        <w:t>50 percent</w:t>
      </w:r>
      <w:r w:rsidR="00DD0DDC" w:rsidRPr="00DD0DDC">
        <w:t xml:space="preserve">. </w:t>
      </w:r>
      <w:r w:rsidR="00341301">
        <w:t xml:space="preserve"> </w:t>
      </w:r>
      <w:r w:rsidR="00B82DC0">
        <w:t xml:space="preserve">With respect to </w:t>
      </w:r>
      <w:r w:rsidR="007F35A3">
        <w:t xml:space="preserve">the </w:t>
      </w:r>
      <w:r w:rsidR="00B82DC0">
        <w:t>circuit court</w:t>
      </w:r>
      <w:r w:rsidR="007F35A3">
        <w:t>s</w:t>
      </w:r>
      <w:r w:rsidR="00B82DC0">
        <w:t xml:space="preserve">, </w:t>
      </w:r>
      <w:r w:rsidR="00B82DC0">
        <w:rPr>
          <w:rFonts w:cs="Times New Roman"/>
        </w:rPr>
        <w:t>Republican</w:t>
      </w:r>
      <w:r w:rsidR="001E56D6">
        <w:rPr>
          <w:rFonts w:cs="Times New Roman"/>
        </w:rPr>
        <w:t xml:space="preserve"> appointees</w:t>
      </w:r>
      <w:r w:rsidR="00B82DC0">
        <w:rPr>
          <w:rFonts w:cs="Times New Roman"/>
        </w:rPr>
        <w:t xml:space="preserve"> hold a little less than </w:t>
      </w:r>
      <w:r w:rsidR="007F35A3">
        <w:rPr>
          <w:rFonts w:cs="Times New Roman"/>
        </w:rPr>
        <w:t>half of all seats</w:t>
      </w:r>
      <w:r w:rsidR="00B82DC0">
        <w:rPr>
          <w:rFonts w:cs="Times New Roman"/>
        </w:rPr>
        <w:t>. By 2020, that will</w:t>
      </w:r>
      <w:r w:rsidR="007E244E">
        <w:rPr>
          <w:rFonts w:cs="Times New Roman"/>
        </w:rPr>
        <w:t xml:space="preserve"> likely</w:t>
      </w:r>
      <w:r w:rsidR="00B82DC0">
        <w:rPr>
          <w:rFonts w:cs="Times New Roman"/>
        </w:rPr>
        <w:t xml:space="preserve"> rise to 55</w:t>
      </w:r>
      <w:r w:rsidR="007F35A3">
        <w:rPr>
          <w:rFonts w:cs="Times New Roman"/>
        </w:rPr>
        <w:t xml:space="preserve"> to </w:t>
      </w:r>
      <w:r w:rsidR="00B82DC0">
        <w:rPr>
          <w:rFonts w:cs="Times New Roman"/>
        </w:rPr>
        <w:t>60 percent.</w:t>
      </w:r>
      <w:r w:rsidR="001E56D6">
        <w:rPr>
          <w:rFonts w:cs="Times New Roman"/>
        </w:rPr>
        <w:t xml:space="preserve"> (</w:t>
      </w:r>
      <w:r w:rsidR="00080351">
        <w:rPr>
          <w:rFonts w:cs="Times New Roman"/>
        </w:rPr>
        <w:t xml:space="preserve">Source: </w:t>
      </w:r>
      <w:r w:rsidR="00080351" w:rsidRPr="00080351">
        <w:rPr>
          <w:rFonts w:cs="Times New Roman"/>
        </w:rPr>
        <w:t>Trump to inherit more than 100 court vacancies, plans to reshape judiciary</w:t>
      </w:r>
      <w:r w:rsidR="00080351">
        <w:rPr>
          <w:rFonts w:cs="Times New Roman"/>
        </w:rPr>
        <w:t xml:space="preserve">, </w:t>
      </w:r>
      <w:r w:rsidR="001E56D6">
        <w:rPr>
          <w:rFonts w:cs="Times New Roman"/>
        </w:rPr>
        <w:t>Washington Post</w:t>
      </w:r>
      <w:r w:rsidR="00080351">
        <w:rPr>
          <w:rFonts w:cs="Times New Roman"/>
        </w:rPr>
        <w:t>, 12/25/16</w:t>
      </w:r>
      <w:r w:rsidR="001E56D6">
        <w:rPr>
          <w:rFonts w:cs="Times New Roman"/>
        </w:rPr>
        <w:t xml:space="preserve">). </w:t>
      </w:r>
    </w:p>
    <w:p w14:paraId="01240838" w14:textId="77777777" w:rsidR="000A2C87" w:rsidRDefault="004420E1" w:rsidP="00341301">
      <w:pPr>
        <w:spacing w:after="120" w:line="480" w:lineRule="auto"/>
        <w:ind w:left="1080"/>
      </w:pPr>
      <w:r>
        <w:t xml:space="preserve">Trump </w:t>
      </w:r>
      <w:r w:rsidR="00341301">
        <w:t>can</w:t>
      </w:r>
      <w:r>
        <w:t xml:space="preserve"> also</w:t>
      </w:r>
      <w:r w:rsidR="00341301">
        <w:t xml:space="preserve"> be expected to</w:t>
      </w:r>
      <w:r>
        <w:t xml:space="preserve"> quickly</w:t>
      </w:r>
      <w:r w:rsidR="00341301">
        <w:t xml:space="preserve"> n</w:t>
      </w:r>
      <w:r w:rsidR="001B5BAF">
        <w:t>ominate</w:t>
      </w:r>
      <w:r>
        <w:t xml:space="preserve"> a Supreme Court Justice to fill Antonin Scalia</w:t>
      </w:r>
      <w:r w:rsidR="000A2C87">
        <w:t>’s vacant seat</w:t>
      </w:r>
      <w:r>
        <w:t>.  This appointment is subject to filibuster in the Senate</w:t>
      </w:r>
      <w:r w:rsidR="00D32857">
        <w:t>, and thus less quickly filled.</w:t>
      </w:r>
      <w:r>
        <w:t xml:space="preserve">  At some point,</w:t>
      </w:r>
      <w:r w:rsidR="00D32857">
        <w:t xml:space="preserve"> however,</w:t>
      </w:r>
      <w:r>
        <w:t xml:space="preserve"> a new Justice will be </w:t>
      </w:r>
      <w:r w:rsidR="00341301">
        <w:t xml:space="preserve">confirmed </w:t>
      </w:r>
      <w:r>
        <w:t xml:space="preserve">who will bring back a 5-4 conservative majority to the </w:t>
      </w:r>
      <w:r w:rsidR="00D11212">
        <w:t>C</w:t>
      </w:r>
      <w:r>
        <w:t>ou</w:t>
      </w:r>
      <w:r w:rsidR="00D11212">
        <w:t>r</w:t>
      </w:r>
      <w:r>
        <w:t xml:space="preserve">t.  </w:t>
      </w:r>
    </w:p>
    <w:p w14:paraId="5E5C0510" w14:textId="48A50A4F" w:rsidR="00074629" w:rsidRDefault="004420E1" w:rsidP="00AF578D">
      <w:pPr>
        <w:spacing w:after="120" w:line="480" w:lineRule="auto"/>
        <w:ind w:left="1080"/>
      </w:pPr>
      <w:r>
        <w:lastRenderedPageBreak/>
        <w:t>Wi</w:t>
      </w:r>
      <w:r w:rsidR="00341301">
        <w:t xml:space="preserve">th a </w:t>
      </w:r>
      <w:r w:rsidR="002E6019">
        <w:t xml:space="preserve">conservative </w:t>
      </w:r>
      <w:r w:rsidR="00D32857">
        <w:t>majority</w:t>
      </w:r>
      <w:r>
        <w:t xml:space="preserve">, </w:t>
      </w:r>
      <w:r w:rsidR="00BD3723">
        <w:t xml:space="preserve">a similar case to </w:t>
      </w:r>
      <w:proofErr w:type="spellStart"/>
      <w:r w:rsidRPr="00D739AA">
        <w:rPr>
          <w:b/>
          <w:i/>
        </w:rPr>
        <w:t>Friedrichs</w:t>
      </w:r>
      <w:proofErr w:type="spellEnd"/>
      <w:r w:rsidRPr="00D739AA">
        <w:rPr>
          <w:b/>
          <w:i/>
        </w:rPr>
        <w:t xml:space="preserve"> v. California</w:t>
      </w:r>
      <w:r w:rsidR="000A2C87">
        <w:rPr>
          <w:b/>
          <w:i/>
        </w:rPr>
        <w:t xml:space="preserve"> </w:t>
      </w:r>
      <w:proofErr w:type="spellStart"/>
      <w:r w:rsidR="000A2C87">
        <w:rPr>
          <w:b/>
          <w:i/>
        </w:rPr>
        <w:t>Teacher’s</w:t>
      </w:r>
      <w:proofErr w:type="spellEnd"/>
      <w:r w:rsidR="000A2C87">
        <w:rPr>
          <w:b/>
          <w:i/>
        </w:rPr>
        <w:t xml:space="preserve"> Association</w:t>
      </w:r>
      <w:r w:rsidR="00080351">
        <w:rPr>
          <w:b/>
          <w:i/>
        </w:rPr>
        <w:t xml:space="preserve"> </w:t>
      </w:r>
      <w:r w:rsidR="00D11212">
        <w:t>can be expected to be brought back to the Court</w:t>
      </w:r>
      <w:r w:rsidR="000A2C87">
        <w:t xml:space="preserve">. </w:t>
      </w:r>
      <w:r w:rsidR="00080351" w:rsidRPr="009C4861">
        <w:rPr>
          <w:i/>
        </w:rPr>
        <w:t xml:space="preserve">See </w:t>
      </w:r>
      <w:proofErr w:type="spellStart"/>
      <w:r w:rsidR="00080351" w:rsidRPr="009C4861">
        <w:rPr>
          <w:i/>
        </w:rPr>
        <w:t>Friedrichs</w:t>
      </w:r>
      <w:proofErr w:type="spellEnd"/>
      <w:r w:rsidR="00080351" w:rsidRPr="002E5C80">
        <w:t xml:space="preserve">, 2014 WL 10076847 (Nov. 18, 2014) affirmed by equally divided court in </w:t>
      </w:r>
      <w:proofErr w:type="spellStart"/>
      <w:r w:rsidR="00080351" w:rsidRPr="009C4861">
        <w:rPr>
          <w:i/>
        </w:rPr>
        <w:t>Friedrichs</w:t>
      </w:r>
      <w:proofErr w:type="spellEnd"/>
      <w:r w:rsidR="00080351" w:rsidRPr="002E5C80">
        <w:t xml:space="preserve">, 136 </w:t>
      </w:r>
      <w:proofErr w:type="spellStart"/>
      <w:r w:rsidR="00080351" w:rsidRPr="002E5C80">
        <w:t>S.Ct</w:t>
      </w:r>
      <w:proofErr w:type="spellEnd"/>
      <w:r w:rsidR="00080351" w:rsidRPr="002E5C80">
        <w:t>. 1083 (March 29, 2016</w:t>
      </w:r>
      <w:r w:rsidR="00080351" w:rsidRPr="009C4861">
        <w:t>).</w:t>
      </w:r>
      <w:r w:rsidR="00080351">
        <w:rPr>
          <w:b/>
        </w:rPr>
        <w:t xml:space="preserve"> </w:t>
      </w:r>
      <w:r w:rsidR="002E6019">
        <w:t>If this happens</w:t>
      </w:r>
      <w:r w:rsidR="00074629">
        <w:t>,</w:t>
      </w:r>
      <w:r w:rsidR="00341301">
        <w:t xml:space="preserve"> </w:t>
      </w:r>
      <w:r w:rsidR="00C655A4">
        <w:t>un</w:t>
      </w:r>
      <w:r w:rsidR="00C655A4" w:rsidRPr="00C655A4">
        <w:t>ions</w:t>
      </w:r>
      <w:r w:rsidR="00C655A4">
        <w:t xml:space="preserve"> would lose crucial non-member “agency fees,” which support union efforts to improve wages, benefits, and working conditions for all employees.  </w:t>
      </w:r>
      <w:r w:rsidR="007810D4">
        <w:t>Nonmembers would be allowed to</w:t>
      </w:r>
      <w:r w:rsidR="005A5328">
        <w:t xml:space="preserve"> be</w:t>
      </w:r>
      <w:r w:rsidR="007810D4">
        <w:t xml:space="preserve"> </w:t>
      </w:r>
      <w:proofErr w:type="spellStart"/>
      <w:r w:rsidR="007810D4">
        <w:t>freeride</w:t>
      </w:r>
      <w:r w:rsidR="005A5328">
        <w:t>r</w:t>
      </w:r>
      <w:r w:rsidR="006628B4">
        <w:t>s</w:t>
      </w:r>
      <w:proofErr w:type="spellEnd"/>
      <w:r w:rsidR="007810D4">
        <w:t xml:space="preserve">. </w:t>
      </w:r>
      <w:r w:rsidR="007810D4" w:rsidRPr="007810D4">
        <w:t>The amount of revenue lo</w:t>
      </w:r>
      <w:r w:rsidR="007810D4">
        <w:t>st would be</w:t>
      </w:r>
      <w:r w:rsidR="007810D4" w:rsidRPr="007810D4">
        <w:t xml:space="preserve"> significant. One analysis estimated that the NEA and the AFT (and their affiliates) could lose as much as a half-billion dollars annually. (Source: Education Next, Teachers Unions at Risk of Losing </w:t>
      </w:r>
      <w:r w:rsidR="007810D4">
        <w:t>“Agency Fees</w:t>
      </w:r>
      <w:r w:rsidR="005A5328">
        <w:t xml:space="preserve">,” Winter 2016, </w:t>
      </w:r>
      <w:r w:rsidR="007810D4">
        <w:t>Vol</w:t>
      </w:r>
      <w:r w:rsidR="005A5328">
        <w:t>. 16, No</w:t>
      </w:r>
      <w:r w:rsidR="007810D4" w:rsidRPr="007810D4">
        <w:t>. 1).</w:t>
      </w:r>
      <w:r w:rsidR="007810D4">
        <w:t xml:space="preserve"> </w:t>
      </w:r>
      <w:r w:rsidR="00CB46DA">
        <w:t>In</w:t>
      </w:r>
      <w:r w:rsidR="00212E07">
        <w:t xml:space="preserve"> 2011, </w:t>
      </w:r>
      <w:r w:rsidR="00BE5DC0">
        <w:lastRenderedPageBreak/>
        <w:t xml:space="preserve">Wisconsin </w:t>
      </w:r>
      <w:r w:rsidR="007810D4">
        <w:t xml:space="preserve">barred </w:t>
      </w:r>
      <w:r w:rsidR="00BE5DC0" w:rsidRPr="00BE5DC0">
        <w:t>agenc</w:t>
      </w:r>
      <w:r w:rsidR="00212E07">
        <w:t>y fees</w:t>
      </w:r>
      <w:r w:rsidR="00CB46DA">
        <w:t xml:space="preserve"> and</w:t>
      </w:r>
      <w:r w:rsidR="007810D4">
        <w:t xml:space="preserve"> </w:t>
      </w:r>
      <w:r w:rsidR="00CB46DA">
        <w:t>subsequently</w:t>
      </w:r>
      <w:r w:rsidR="007810D4">
        <w:t xml:space="preserve"> m</w:t>
      </w:r>
      <w:r w:rsidR="00BE5DC0" w:rsidRPr="00BE5DC0">
        <w:t xml:space="preserve">embership in the state's largest </w:t>
      </w:r>
      <w:proofErr w:type="gramStart"/>
      <w:r w:rsidR="00BE5DC0" w:rsidRPr="00BE5DC0">
        <w:t>teachers</w:t>
      </w:r>
      <w:proofErr w:type="gramEnd"/>
      <w:r w:rsidR="00BE5DC0" w:rsidRPr="00BE5DC0">
        <w:t xml:space="preserve"> union</w:t>
      </w:r>
      <w:r w:rsidR="007810D4">
        <w:t xml:space="preserve"> </w:t>
      </w:r>
      <w:r w:rsidR="00212E07">
        <w:t xml:space="preserve">dropped </w:t>
      </w:r>
      <w:r w:rsidR="00BE5DC0" w:rsidRPr="00BE5DC0">
        <w:t xml:space="preserve">from </w:t>
      </w:r>
      <w:r w:rsidR="007C0AE2">
        <w:t xml:space="preserve">roughly 100,000 </w:t>
      </w:r>
      <w:r w:rsidR="00212E07">
        <w:t>to 40,000</w:t>
      </w:r>
      <w:r w:rsidR="00BE5DC0" w:rsidRPr="00BE5DC0">
        <w:t xml:space="preserve">. </w:t>
      </w:r>
    </w:p>
    <w:p w14:paraId="0B3B23EA" w14:textId="77777777" w:rsidR="00BD3723" w:rsidRDefault="00BD3723" w:rsidP="00BD3723">
      <w:pPr>
        <w:spacing w:after="120" w:line="480" w:lineRule="auto"/>
        <w:ind w:left="1080"/>
      </w:pPr>
      <w:r>
        <w:t xml:space="preserve">In terms of a similar case to </w:t>
      </w:r>
      <w:proofErr w:type="spellStart"/>
      <w:r w:rsidRPr="00AF4AA8">
        <w:rPr>
          <w:i/>
        </w:rPr>
        <w:t>Friedrichs</w:t>
      </w:r>
      <w:proofErr w:type="spellEnd"/>
      <w:r>
        <w:t xml:space="preserve"> in the pipeline, </w:t>
      </w:r>
      <w:proofErr w:type="spellStart"/>
      <w:r w:rsidRPr="00AF4AA8">
        <w:rPr>
          <w:i/>
        </w:rPr>
        <w:t>Rauner</w:t>
      </w:r>
      <w:proofErr w:type="spellEnd"/>
      <w:r w:rsidRPr="00AF4AA8">
        <w:rPr>
          <w:i/>
        </w:rPr>
        <w:t xml:space="preserve"> v. AFSCME</w:t>
      </w:r>
      <w:r>
        <w:t xml:space="preserve"> (now </w:t>
      </w:r>
      <w:r w:rsidRPr="00AF4AA8">
        <w:rPr>
          <w:i/>
        </w:rPr>
        <w:t>Janus v. AFSCME</w:t>
      </w:r>
      <w:r>
        <w:t xml:space="preserve">) stands out. The case involves Illinois Gov. Bruce </w:t>
      </w:r>
      <w:proofErr w:type="spellStart"/>
      <w:r>
        <w:t>Rauner</w:t>
      </w:r>
      <w:proofErr w:type="spellEnd"/>
      <w:r>
        <w:t xml:space="preserve">, who in February 2015 issued an executive order directing state agencies to stop deducting “fair share” union fees from the paychecks of state workers who have said they don’t want to join a union. </w:t>
      </w:r>
      <w:proofErr w:type="spellStart"/>
      <w:r>
        <w:t>Rauner</w:t>
      </w:r>
      <w:proofErr w:type="spellEnd"/>
      <w:r>
        <w:t xml:space="preserve"> simultaneously filed a lawsuit claiming the First Amendment required him to issue t</w:t>
      </w:r>
      <w:r w:rsidR="00331DE9">
        <w:t>he order to protect workers. The</w:t>
      </w:r>
      <w:r>
        <w:t xml:space="preserve"> federal district court in Chicago ruled </w:t>
      </w:r>
      <w:proofErr w:type="spellStart"/>
      <w:r>
        <w:t>Rauner</w:t>
      </w:r>
      <w:proofErr w:type="spellEnd"/>
      <w:r>
        <w:t xml:space="preserve"> did not have standing to bring the suit and dismissed the case. </w:t>
      </w:r>
    </w:p>
    <w:p w14:paraId="76DD7290" w14:textId="77777777" w:rsidR="00BD3723" w:rsidRDefault="00BD3723" w:rsidP="00BD3723">
      <w:pPr>
        <w:spacing w:after="120" w:line="480" w:lineRule="auto"/>
        <w:ind w:left="1080"/>
      </w:pPr>
      <w:r>
        <w:t xml:space="preserve"> </w:t>
      </w:r>
    </w:p>
    <w:p w14:paraId="2881051C" w14:textId="77777777" w:rsidR="00BD3723" w:rsidRPr="00074629" w:rsidRDefault="00BD3723" w:rsidP="00BD3723">
      <w:pPr>
        <w:spacing w:after="120" w:line="480" w:lineRule="auto"/>
        <w:ind w:left="1080"/>
      </w:pPr>
      <w:r>
        <w:lastRenderedPageBreak/>
        <w:t xml:space="preserve">Three employees, with backing from the National Right to Work Legal Defense Foundation and the Liberty Justice Center, filed as intervenors. The case is now </w:t>
      </w:r>
      <w:r w:rsidRPr="00AF4AA8">
        <w:rPr>
          <w:i/>
        </w:rPr>
        <w:t>Janus v. AFSCME</w:t>
      </w:r>
      <w:r>
        <w:t xml:space="preserve">. It was dismissed at </w:t>
      </w:r>
      <w:r w:rsidR="00331DE9">
        <w:t>the district level and is now in</w:t>
      </w:r>
      <w:r>
        <w:t xml:space="preserve"> the Seventh Circuit. Plaintiffs want it dismissed again so the Supreme Court can take another stab it. The Janus and </w:t>
      </w:r>
      <w:proofErr w:type="spellStart"/>
      <w:r>
        <w:t>Friedrichs</w:t>
      </w:r>
      <w:proofErr w:type="spellEnd"/>
      <w:r>
        <w:t xml:space="preserve"> cases are almost identical - both are premised on the idea that there is no line in the public sector between political and non-political activity.</w:t>
      </w:r>
    </w:p>
    <w:p w14:paraId="78ADD451" w14:textId="77777777" w:rsidR="00D94624" w:rsidRDefault="005A5533" w:rsidP="000F72F1">
      <w:pPr>
        <w:numPr>
          <w:ilvl w:val="1"/>
          <w:numId w:val="32"/>
        </w:numPr>
        <w:spacing w:after="0"/>
      </w:pPr>
      <w:r>
        <w:t>NLRB Appointments</w:t>
      </w:r>
    </w:p>
    <w:p w14:paraId="3FB71CC4" w14:textId="77777777" w:rsidR="00677407" w:rsidRDefault="00677407" w:rsidP="005A5533">
      <w:pPr>
        <w:spacing w:after="120"/>
        <w:ind w:left="1980"/>
      </w:pPr>
    </w:p>
    <w:p w14:paraId="6ED7500F" w14:textId="77777777" w:rsidR="00917BD1" w:rsidRDefault="006C4C90" w:rsidP="00D81943">
      <w:pPr>
        <w:spacing w:after="120" w:line="480" w:lineRule="auto"/>
        <w:ind w:left="1980"/>
      </w:pPr>
      <w:r>
        <w:t>There are two</w:t>
      </w:r>
      <w:r w:rsidR="000C7071">
        <w:t xml:space="preserve"> Board</w:t>
      </w:r>
      <w:r>
        <w:t xml:space="preserve"> seats now vacant—one </w:t>
      </w:r>
      <w:r w:rsidR="000C7071">
        <w:t>D</w:t>
      </w:r>
      <w:r>
        <w:t xml:space="preserve">emocratic and one </w:t>
      </w:r>
      <w:r w:rsidR="000C7071">
        <w:t>R</w:t>
      </w:r>
      <w:r w:rsidR="005A5533">
        <w:t>epublican</w:t>
      </w:r>
      <w:r>
        <w:t>.</w:t>
      </w:r>
      <w:r w:rsidR="005A5533" w:rsidRPr="00AF578D">
        <w:t xml:space="preserve"> </w:t>
      </w:r>
      <w:r w:rsidR="001E56D6" w:rsidRPr="009C4861">
        <w:t>[</w:t>
      </w:r>
      <w:r w:rsidR="00D81943" w:rsidRPr="009C4861">
        <w:t xml:space="preserve">Current seats are held by Chairman Mark Gaston Pearce (D), Lauren </w:t>
      </w:r>
      <w:proofErr w:type="spellStart"/>
      <w:r w:rsidR="00D81943" w:rsidRPr="009C4861">
        <w:t>McFerran</w:t>
      </w:r>
      <w:proofErr w:type="spellEnd"/>
      <w:r w:rsidR="00D81943" w:rsidRPr="009C4861">
        <w:t xml:space="preserve"> (D), and Philip A. </w:t>
      </w:r>
      <w:proofErr w:type="spellStart"/>
      <w:r w:rsidR="00D81943" w:rsidRPr="009C4861">
        <w:t>Miscimarra</w:t>
      </w:r>
      <w:proofErr w:type="spellEnd"/>
      <w:r w:rsidR="00D81943" w:rsidRPr="009C4861">
        <w:t xml:space="preserve"> (R). Vacant seats were </w:t>
      </w:r>
      <w:r w:rsidR="007E244E">
        <w:t xml:space="preserve">most recently </w:t>
      </w:r>
      <w:r w:rsidR="00D81943" w:rsidRPr="009C4861">
        <w:t xml:space="preserve">held by Harry Johnson (R) and Kent </w:t>
      </w:r>
      <w:proofErr w:type="spellStart"/>
      <w:r w:rsidR="00D81943" w:rsidRPr="009C4861">
        <w:t>Hirozawa</w:t>
      </w:r>
      <w:proofErr w:type="spellEnd"/>
      <w:r w:rsidR="00D81943" w:rsidRPr="009C4861">
        <w:t xml:space="preserve"> (D).</w:t>
      </w:r>
      <w:r w:rsidR="00917BD1" w:rsidRPr="009C4861">
        <w:t>]</w:t>
      </w:r>
      <w:r w:rsidRPr="00AF578D">
        <w:t xml:space="preserve"> </w:t>
      </w:r>
      <w:r>
        <w:t xml:space="preserve">Trump </w:t>
      </w:r>
      <w:r w:rsidR="000C7071">
        <w:t>can</w:t>
      </w:r>
      <w:r>
        <w:t xml:space="preserve"> immediately </w:t>
      </w:r>
      <w:r>
        <w:lastRenderedPageBreak/>
        <w:t>n</w:t>
      </w:r>
      <w:r w:rsidR="002749BB">
        <w:t>ominate</w:t>
      </w:r>
      <w:r>
        <w:t xml:space="preserve"> two </w:t>
      </w:r>
      <w:r w:rsidR="000C7071">
        <w:t>R</w:t>
      </w:r>
      <w:r>
        <w:t>epublicans,</w:t>
      </w:r>
      <w:r w:rsidR="00FC41BE">
        <w:t xml:space="preserve"> not </w:t>
      </w:r>
      <w:r w:rsidR="000C7071">
        <w:t>subject to</w:t>
      </w:r>
      <w:r w:rsidR="00917BD1">
        <w:t xml:space="preserve"> Senate</w:t>
      </w:r>
      <w:r w:rsidR="000C7071">
        <w:t xml:space="preserve"> filibuster</w:t>
      </w:r>
      <w:r w:rsidR="00917BD1">
        <w:t>.</w:t>
      </w:r>
      <w:r w:rsidR="000C7071">
        <w:t xml:space="preserve"> </w:t>
      </w:r>
      <w:r w:rsidR="00917BD1">
        <w:t>This</w:t>
      </w:r>
      <w:r w:rsidR="000C7071">
        <w:t xml:space="preserve"> will</w:t>
      </w:r>
      <w:r>
        <w:t xml:space="preserve"> creat</w:t>
      </w:r>
      <w:r w:rsidR="000C7071">
        <w:t>e</w:t>
      </w:r>
      <w:r>
        <w:t xml:space="preserve"> a majority </w:t>
      </w:r>
      <w:r w:rsidR="00917BD1">
        <w:t>R</w:t>
      </w:r>
      <w:r>
        <w:t xml:space="preserve">epublican </w:t>
      </w:r>
      <w:r w:rsidR="000C7071">
        <w:t>B</w:t>
      </w:r>
      <w:r>
        <w:t>oard</w:t>
      </w:r>
      <w:r w:rsidR="00917BD1">
        <w:t xml:space="preserve">.  The term of General Counsel Richard Griffin (Democrat) expires </w:t>
      </w:r>
      <w:r w:rsidR="00016305">
        <w:t>in 2017 and Trump will have the opportunity to replace him with a Republican.</w:t>
      </w:r>
    </w:p>
    <w:p w14:paraId="55274CE1" w14:textId="77777777" w:rsidR="007264CE" w:rsidRDefault="007264CE" w:rsidP="007264CE">
      <w:pPr>
        <w:spacing w:after="120" w:line="480" w:lineRule="auto"/>
        <w:ind w:left="1980"/>
      </w:pPr>
      <w:r>
        <w:t>It’s a matter of custom, not law, that no more than three of the five</w:t>
      </w:r>
    </w:p>
    <w:p w14:paraId="5FBD3046" w14:textId="77777777" w:rsidR="004729AF" w:rsidRDefault="007264CE" w:rsidP="00181FAE">
      <w:pPr>
        <w:spacing w:after="120" w:line="480" w:lineRule="auto"/>
        <w:ind w:left="1980"/>
      </w:pPr>
      <w:r>
        <w:t>NLRB members belong to the President's political party.</w:t>
      </w:r>
      <w:r w:rsidR="004729AF" w:rsidRPr="004729AF">
        <w:t xml:space="preserve"> </w:t>
      </w:r>
      <w:r w:rsidR="00181FAE" w:rsidRPr="00AF4AA8">
        <w:rPr>
          <w:i/>
        </w:rPr>
        <w:t>See</w:t>
      </w:r>
      <w:r w:rsidR="00181FAE">
        <w:t xml:space="preserve"> </w:t>
      </w:r>
      <w:proofErr w:type="spellStart"/>
      <w:r w:rsidR="00181FAE">
        <w:t>Ideologicial</w:t>
      </w:r>
      <w:proofErr w:type="spellEnd"/>
      <w:r w:rsidR="00181FAE">
        <w:t xml:space="preserve"> Voting on the National Labor Relations Board, U. Pa</w:t>
      </w:r>
      <w:r w:rsidR="00181FAE" w:rsidRPr="00181FAE">
        <w:t>. J</w:t>
      </w:r>
      <w:r w:rsidR="00181FAE">
        <w:t xml:space="preserve">ournal of Labor and Employment Law, Ronald Turner. </w:t>
      </w:r>
      <w:r w:rsidR="004729AF">
        <w:t>For the first eighteen years of the agency's existence, "most Board members</w:t>
      </w:r>
      <w:r w:rsidR="00181FAE">
        <w:t xml:space="preserve"> </w:t>
      </w:r>
      <w:r w:rsidR="004729AF">
        <w:t>were drawn from government or academia-never from industry or</w:t>
      </w:r>
      <w:r w:rsidR="00181FAE">
        <w:t xml:space="preserve"> </w:t>
      </w:r>
      <w:r w:rsidR="004729AF">
        <w:t>labor,' and "the notion of appointing someone from the management or</w:t>
      </w:r>
      <w:r w:rsidR="00181FAE">
        <w:t xml:space="preserve"> </w:t>
      </w:r>
      <w:r w:rsidR="004729AF">
        <w:t xml:space="preserve">union side to the Labor Board was considered completely </w:t>
      </w:r>
      <w:r w:rsidR="004729AF">
        <w:lastRenderedPageBreak/>
        <w:t>verboten; it was</w:t>
      </w:r>
      <w:r w:rsidR="00181FAE">
        <w:t xml:space="preserve"> </w:t>
      </w:r>
      <w:r w:rsidR="004729AF">
        <w:t>generally agreed that such a person could not possibly be fair to both sides,</w:t>
      </w:r>
      <w:r w:rsidR="00181FAE">
        <w:t xml:space="preserve"> </w:t>
      </w:r>
      <w:r w:rsidR="004729AF">
        <w:t xml:space="preserve">much less be perceived as such." </w:t>
      </w:r>
      <w:r w:rsidR="00181FAE" w:rsidRPr="00AF4AA8">
        <w:rPr>
          <w:i/>
        </w:rPr>
        <w:t>Id.</w:t>
      </w:r>
      <w:r w:rsidR="00181FAE">
        <w:t xml:space="preserve"> </w:t>
      </w:r>
      <w:r w:rsidR="004729AF">
        <w:t>This practice changed in November</w:t>
      </w:r>
      <w:r w:rsidR="00181FAE">
        <w:t xml:space="preserve"> </w:t>
      </w:r>
      <w:r w:rsidR="004729AF">
        <w:t xml:space="preserve">1952 with the election of President </w:t>
      </w:r>
      <w:r w:rsidR="00181FAE">
        <w:t xml:space="preserve">Dwight D. Eisenhower, the first </w:t>
      </w:r>
      <w:r w:rsidR="004729AF">
        <w:t>Republican elected to the presidency since the 1935 enactment of the</w:t>
      </w:r>
      <w:r w:rsidR="00181FAE">
        <w:t xml:space="preserve"> NLRA. </w:t>
      </w:r>
      <w:r w:rsidR="00181FAE" w:rsidRPr="00AF4AA8">
        <w:rPr>
          <w:i/>
        </w:rPr>
        <w:t>Id.</w:t>
      </w:r>
      <w:r w:rsidR="004729AF" w:rsidRPr="00AF4AA8">
        <w:rPr>
          <w:i/>
        </w:rPr>
        <w:t xml:space="preserve"> </w:t>
      </w:r>
      <w:r w:rsidR="004729AF">
        <w:t>In 1953 Eisenhower appointed management lawyer Guy Farmer</w:t>
      </w:r>
      <w:r w:rsidR="00181FAE">
        <w:t xml:space="preserve"> </w:t>
      </w:r>
      <w:r w:rsidR="004729AF">
        <w:t>to the chairmanship of the Board as well as Albert Beeson, a non-lawyer</w:t>
      </w:r>
      <w:r w:rsidR="00181FAE">
        <w:t xml:space="preserve"> industrial relations director. </w:t>
      </w:r>
      <w:r w:rsidR="00181FAE" w:rsidRPr="00AF4AA8">
        <w:rPr>
          <w:i/>
        </w:rPr>
        <w:t>Id.</w:t>
      </w:r>
      <w:r w:rsidR="004729AF">
        <w:t xml:space="preserve"> Eisenhower's departure from the</w:t>
      </w:r>
      <w:r w:rsidR="00181FAE">
        <w:t xml:space="preserve"> </w:t>
      </w:r>
      <w:r w:rsidR="004729AF">
        <w:t>nomination-of-neutrals norm was not followed by Democratic Presidents</w:t>
      </w:r>
      <w:r w:rsidR="00181FAE">
        <w:t xml:space="preserve"> </w:t>
      </w:r>
      <w:r w:rsidR="004729AF">
        <w:t>John F. Kennedy or Lyndon B. Johnson, as both appointed Board members</w:t>
      </w:r>
      <w:r w:rsidR="00181FAE">
        <w:t xml:space="preserve"> </w:t>
      </w:r>
      <w:r w:rsidR="004729AF">
        <w:t>who were not from un</w:t>
      </w:r>
      <w:r w:rsidR="00181FAE">
        <w:t xml:space="preserve">ion or management backgrounds. </w:t>
      </w:r>
      <w:r w:rsidR="00181FAE" w:rsidRPr="00AF4AA8">
        <w:rPr>
          <w:i/>
        </w:rPr>
        <w:t>Id.</w:t>
      </w:r>
      <w:r w:rsidR="004729AF">
        <w:t xml:space="preserve"> Thereafter, in</w:t>
      </w:r>
      <w:r w:rsidR="00181FAE">
        <w:t xml:space="preserve"> </w:t>
      </w:r>
      <w:r w:rsidR="004729AF">
        <w:t>1970, Republican President Rich</w:t>
      </w:r>
      <w:r w:rsidR="004729AF">
        <w:lastRenderedPageBreak/>
        <w:t>ard M. Nixon nominated management</w:t>
      </w:r>
      <w:r w:rsidR="00181FAE">
        <w:t xml:space="preserve"> </w:t>
      </w:r>
      <w:r w:rsidR="004729AF">
        <w:t>lawyer Edward B. Miller and other management-side members; since that</w:t>
      </w:r>
      <w:r w:rsidR="00181FAE">
        <w:t xml:space="preserve"> </w:t>
      </w:r>
      <w:r w:rsidR="004729AF">
        <w:t>time, "a majority of the Board members appointed have come from</w:t>
      </w:r>
      <w:r w:rsidR="00181FAE">
        <w:t xml:space="preserve"> </w:t>
      </w:r>
      <w:r w:rsidR="004729AF">
        <w:t xml:space="preserve">management or union-side rather than neutral backgrounds. </w:t>
      </w:r>
      <w:r w:rsidR="00181FAE" w:rsidRPr="00AF4AA8">
        <w:rPr>
          <w:i/>
        </w:rPr>
        <w:t>Id.</w:t>
      </w:r>
    </w:p>
    <w:p w14:paraId="13567E25" w14:textId="77777777" w:rsidR="00C07EBF" w:rsidRDefault="00F02230" w:rsidP="00C07EBF">
      <w:pPr>
        <w:spacing w:after="120" w:line="480" w:lineRule="auto"/>
        <w:ind w:left="1980"/>
      </w:pPr>
      <w:r>
        <w:t>With a majority Republican Board,</w:t>
      </w:r>
      <w:r w:rsidR="00016305">
        <w:t xml:space="preserve"> and a Republican General Counsel,</w:t>
      </w:r>
      <w:r>
        <w:t xml:space="preserve"> we can </w:t>
      </w:r>
      <w:r w:rsidR="00FC41BE">
        <w:t>anticipate</w:t>
      </w:r>
      <w:r w:rsidR="00C07EBF">
        <w:t xml:space="preserve"> changes in well-publicized legal issues: graduate student representation, joint employer status, and speedy union election </w:t>
      </w:r>
      <w:proofErr w:type="gramStart"/>
      <w:r w:rsidR="00C07EBF">
        <w:t>rules,.</w:t>
      </w:r>
      <w:proofErr w:type="gramEnd"/>
    </w:p>
    <w:p w14:paraId="783206DD" w14:textId="77777777" w:rsidR="000B1537" w:rsidRDefault="00C07EBF" w:rsidP="00C07EBF">
      <w:pPr>
        <w:spacing w:after="120" w:line="480" w:lineRule="auto"/>
        <w:ind w:left="1980"/>
      </w:pPr>
      <w:r>
        <w:t>The greater significance of these issues relates</w:t>
      </w:r>
      <w:r w:rsidR="006628B4">
        <w:t xml:space="preserve"> to the</w:t>
      </w:r>
      <w:r>
        <w:t xml:space="preserve"> general climate within </w:t>
      </w:r>
      <w:r w:rsidR="006628B4">
        <w:t>the</w:t>
      </w:r>
      <w:r>
        <w:t xml:space="preserve"> Presidential administration to union organizing efforts. The current Board’s rulings with respect to each of these issues has been consistent with</w:t>
      </w:r>
      <w:r w:rsidR="006628B4">
        <w:t xml:space="preserve"> the stated policy and</w:t>
      </w:r>
      <w:r>
        <w:t xml:space="preserve"> general desire</w:t>
      </w:r>
      <w:r w:rsidR="006628B4">
        <w:t xml:space="preserve"> </w:t>
      </w:r>
      <w:r w:rsidR="006628B4">
        <w:lastRenderedPageBreak/>
        <w:t>under the NLRA</w:t>
      </w:r>
      <w:r>
        <w:t xml:space="preserve"> at the NLRB to encourage unionization. We can expect this desire to decline in a Trump administration.</w:t>
      </w:r>
      <w:r w:rsidR="000B1537">
        <w:t xml:space="preserve"> </w:t>
      </w:r>
    </w:p>
    <w:p w14:paraId="323E39AE" w14:textId="77777777" w:rsidR="00FB1527" w:rsidRDefault="000B1537" w:rsidP="00C07EBF">
      <w:pPr>
        <w:spacing w:after="120" w:line="480" w:lineRule="auto"/>
        <w:ind w:left="1980"/>
      </w:pPr>
      <w:r>
        <w:t xml:space="preserve">1). </w:t>
      </w:r>
      <w:r w:rsidR="00FA16DF">
        <w:rPr>
          <w:u w:val="single"/>
        </w:rPr>
        <w:t>Graduate Student Representation</w:t>
      </w:r>
      <w:r w:rsidR="00FA16DF" w:rsidRPr="000F72F1">
        <w:t>.</w:t>
      </w:r>
      <w:r w:rsidR="00FA16DF">
        <w:t xml:space="preserve">  We can expect </w:t>
      </w:r>
      <w:r w:rsidR="006C4C90">
        <w:t>a roll back of current</w:t>
      </w:r>
      <w:r w:rsidR="00016305">
        <w:t xml:space="preserve"> Board</w:t>
      </w:r>
      <w:r w:rsidR="006C4C90">
        <w:t xml:space="preserve"> law </w:t>
      </w:r>
      <w:r w:rsidR="00F02230">
        <w:t>regarding</w:t>
      </w:r>
      <w:r w:rsidR="006C4C90">
        <w:t xml:space="preserve"> </w:t>
      </w:r>
      <w:r w:rsidR="00354C45">
        <w:t>Grad</w:t>
      </w:r>
      <w:r w:rsidR="00FC41BE">
        <w:t>uate</w:t>
      </w:r>
      <w:r w:rsidR="00354C45">
        <w:t xml:space="preserve"> Student representation,</w:t>
      </w:r>
      <w:r w:rsidR="00016305">
        <w:t xml:space="preserve"> </w:t>
      </w:r>
      <w:r w:rsidR="00016305" w:rsidRPr="009C4861">
        <w:rPr>
          <w:i/>
        </w:rPr>
        <w:t xml:space="preserve">See </w:t>
      </w:r>
      <w:r w:rsidR="00016305" w:rsidRPr="00AF578D">
        <w:rPr>
          <w:b/>
          <w:i/>
        </w:rPr>
        <w:t>Columbia University</w:t>
      </w:r>
      <w:r w:rsidR="00016305" w:rsidRPr="009C4861">
        <w:rPr>
          <w:i/>
        </w:rPr>
        <w:t xml:space="preserve">, </w:t>
      </w:r>
      <w:r w:rsidR="00016305" w:rsidRPr="009C4861">
        <w:t>364 NLRB No. 90</w:t>
      </w:r>
      <w:r w:rsidR="0078399E">
        <w:rPr>
          <w:b/>
          <w:i/>
        </w:rPr>
        <w:t xml:space="preserve"> </w:t>
      </w:r>
      <w:r w:rsidR="0078399E">
        <w:t>(Aug. 23, 2016)</w:t>
      </w:r>
      <w:r w:rsidR="00FC41BE">
        <w:rPr>
          <w:b/>
          <w:i/>
        </w:rPr>
        <w:t xml:space="preserve">.  </w:t>
      </w:r>
      <w:r w:rsidR="00FC41BE">
        <w:t>The question of whether Graduate Students are employees within the meaning of Section</w:t>
      </w:r>
      <w:r w:rsidR="0078399E">
        <w:t xml:space="preserve"> 2(3)</w:t>
      </w:r>
      <w:r w:rsidR="00FC41BE">
        <w:t xml:space="preserve"> of the NLR</w:t>
      </w:r>
      <w:r w:rsidR="0078399E">
        <w:t>A</w:t>
      </w:r>
      <w:r w:rsidR="00354C45">
        <w:t xml:space="preserve"> has gone back and forth with each change in </w:t>
      </w:r>
      <w:r w:rsidR="00F02230">
        <w:t>B</w:t>
      </w:r>
      <w:r w:rsidR="00354C45">
        <w:t>oard majority (</w:t>
      </w:r>
      <w:r w:rsidR="0093712D">
        <w:t xml:space="preserve">Prior to the </w:t>
      </w:r>
      <w:r w:rsidR="0078399E" w:rsidRPr="009C4861">
        <w:rPr>
          <w:i/>
        </w:rPr>
        <w:t xml:space="preserve">Columbia </w:t>
      </w:r>
      <w:r w:rsidR="0093712D">
        <w:t xml:space="preserve">decision: </w:t>
      </w:r>
      <w:r w:rsidR="0078399E" w:rsidRPr="009C4861">
        <w:rPr>
          <w:b/>
          <w:i/>
        </w:rPr>
        <w:t>Brown University</w:t>
      </w:r>
      <w:r w:rsidR="0078399E">
        <w:t xml:space="preserve">, 342 NLRB 483 (2004); </w:t>
      </w:r>
      <w:r w:rsidR="0078399E" w:rsidRPr="009C4861">
        <w:rPr>
          <w:b/>
          <w:i/>
        </w:rPr>
        <w:t>New York University</w:t>
      </w:r>
      <w:r w:rsidR="0078399E">
        <w:t>, 332 NLRB 1205 (2000)</w:t>
      </w:r>
      <w:r w:rsidR="00354C45">
        <w:t>)</w:t>
      </w:r>
      <w:r w:rsidR="00FA16DF">
        <w:t>.</w:t>
      </w:r>
    </w:p>
    <w:p w14:paraId="1837A98C" w14:textId="77777777" w:rsidR="00FC41BE" w:rsidRDefault="00FB1527" w:rsidP="00D91CAA">
      <w:pPr>
        <w:spacing w:after="120" w:line="480" w:lineRule="auto"/>
        <w:ind w:left="1980"/>
      </w:pPr>
      <w:r>
        <w:t xml:space="preserve">2). </w:t>
      </w:r>
      <w:r w:rsidR="00FA16DF">
        <w:t xml:space="preserve"> </w:t>
      </w:r>
      <w:r w:rsidR="00FA16DF" w:rsidRPr="000F72F1">
        <w:rPr>
          <w:u w:val="single"/>
        </w:rPr>
        <w:t>J</w:t>
      </w:r>
      <w:r w:rsidR="00354C45" w:rsidRPr="000F72F1">
        <w:rPr>
          <w:u w:val="single"/>
        </w:rPr>
        <w:t xml:space="preserve">oint </w:t>
      </w:r>
      <w:r w:rsidR="00FA16DF" w:rsidRPr="000F72F1">
        <w:rPr>
          <w:u w:val="single"/>
        </w:rPr>
        <w:t>E</w:t>
      </w:r>
      <w:r w:rsidR="00354C45" w:rsidRPr="000F72F1">
        <w:rPr>
          <w:u w:val="single"/>
        </w:rPr>
        <w:t>mployer</w:t>
      </w:r>
      <w:r w:rsidR="00F02230" w:rsidRPr="000F72F1">
        <w:rPr>
          <w:u w:val="single"/>
        </w:rPr>
        <w:t xml:space="preserve"> </w:t>
      </w:r>
      <w:r w:rsidR="00FA16DF" w:rsidRPr="000F72F1">
        <w:rPr>
          <w:u w:val="single"/>
        </w:rPr>
        <w:t>S</w:t>
      </w:r>
      <w:r w:rsidR="00F02230" w:rsidRPr="000F72F1">
        <w:rPr>
          <w:u w:val="single"/>
        </w:rPr>
        <w:t>tatus</w:t>
      </w:r>
      <w:r w:rsidR="00FA16DF">
        <w:t xml:space="preserve"> (</w:t>
      </w:r>
      <w:r w:rsidR="00354C45">
        <w:t xml:space="preserve">both in the </w:t>
      </w:r>
      <w:r w:rsidR="00F02230">
        <w:t xml:space="preserve">sub-contractor and </w:t>
      </w:r>
      <w:r w:rsidR="00354C45">
        <w:t>franchisor/franchisee</w:t>
      </w:r>
      <w:r w:rsidR="00FC41BE">
        <w:t xml:space="preserve"> context</w:t>
      </w:r>
      <w:r w:rsidR="00FA16DF">
        <w:t>)</w:t>
      </w:r>
      <w:r w:rsidR="001E56D6">
        <w:t>.</w:t>
      </w:r>
      <w:r w:rsidR="001E56D6" w:rsidRPr="00AF578D">
        <w:t xml:space="preserve"> </w:t>
      </w:r>
      <w:r w:rsidR="00FC41BE" w:rsidRPr="009C4861">
        <w:t>[</w:t>
      </w:r>
      <w:r w:rsidR="00D91CAA">
        <w:t xml:space="preserve">Ongoing </w:t>
      </w:r>
      <w:r w:rsidR="00D91CAA" w:rsidRPr="00D91CAA">
        <w:t>D</w:t>
      </w:r>
      <w:r w:rsidR="00D91CAA">
        <w:t>.</w:t>
      </w:r>
      <w:r w:rsidR="00D91CAA" w:rsidRPr="00D91CAA">
        <w:t>C</w:t>
      </w:r>
      <w:r w:rsidR="00D91CAA">
        <w:t>.</w:t>
      </w:r>
      <w:r w:rsidR="00D91CAA" w:rsidRPr="00D91CAA">
        <w:t xml:space="preserve"> Circuit</w:t>
      </w:r>
      <w:r w:rsidR="00D91CAA">
        <w:t xml:space="preserve"> case</w:t>
      </w:r>
      <w:r w:rsidR="005B2755" w:rsidRPr="009C4861">
        <w:t xml:space="preserve">: </w:t>
      </w:r>
      <w:r w:rsidR="0078399E" w:rsidRPr="00AF578D">
        <w:rPr>
          <w:b/>
          <w:i/>
        </w:rPr>
        <w:t>Browning-Ferris I</w:t>
      </w:r>
      <w:r w:rsidR="005B2755" w:rsidRPr="0093712D">
        <w:rPr>
          <w:b/>
          <w:i/>
        </w:rPr>
        <w:t xml:space="preserve">ndustries of </w:t>
      </w:r>
      <w:r w:rsidR="005B2755" w:rsidRPr="0093712D">
        <w:rPr>
          <w:b/>
          <w:i/>
        </w:rPr>
        <w:lastRenderedPageBreak/>
        <w:t>California v. NLRB</w:t>
      </w:r>
      <w:r w:rsidR="005B2755" w:rsidRPr="009C4861">
        <w:t xml:space="preserve">, </w:t>
      </w:r>
      <w:r w:rsidR="00D91CAA">
        <w:t>Docket #</w:t>
      </w:r>
      <w:r w:rsidR="0078399E" w:rsidRPr="009C4861">
        <w:t>16-1028</w:t>
      </w:r>
      <w:r w:rsidR="00D91CAA" w:rsidRPr="00D91CAA">
        <w:t xml:space="preserve"> (2016)</w:t>
      </w:r>
      <w:r w:rsidR="00D91CAA">
        <w:t xml:space="preserve"> reviewing </w:t>
      </w:r>
      <w:r w:rsidR="005B2755" w:rsidRPr="00D91CAA">
        <w:t>362 NLRB No. 186</w:t>
      </w:r>
      <w:r w:rsidR="00D91CAA">
        <w:t xml:space="preserve"> (2015)</w:t>
      </w:r>
      <w:r w:rsidR="005B2755" w:rsidRPr="009C4861">
        <w:t xml:space="preserve">; </w:t>
      </w:r>
      <w:r w:rsidR="00D91CAA" w:rsidRPr="009C4861">
        <w:t>Multiple cases</w:t>
      </w:r>
      <w:r w:rsidR="007E244E">
        <w:t xml:space="preserve"> are before the NLRB</w:t>
      </w:r>
      <w:r w:rsidR="00D91CAA" w:rsidRPr="009C4861">
        <w:t xml:space="preserve"> involving McDonald’s</w:t>
      </w:r>
      <w:r w:rsidR="007E244E">
        <w:t xml:space="preserve"> and joint employer status</w:t>
      </w:r>
      <w:r w:rsidR="00D91CAA" w:rsidRPr="009C4861">
        <w:t xml:space="preserve"> including </w:t>
      </w:r>
      <w:r w:rsidR="00D91CAA" w:rsidRPr="00AF578D">
        <w:rPr>
          <w:b/>
          <w:i/>
        </w:rPr>
        <w:t>McDonald's USA, LLC, a joint employer, et al.</w:t>
      </w:r>
      <w:r w:rsidR="00D91CAA" w:rsidRPr="009C4861">
        <w:t>, 02-CA-093893</w:t>
      </w:r>
      <w:r w:rsidR="00FC41BE">
        <w:rPr>
          <w:b/>
          <w:i/>
        </w:rPr>
        <w:t>.</w:t>
      </w:r>
      <w:r w:rsidR="00F02230">
        <w:t xml:space="preserve"> </w:t>
      </w:r>
      <w:r w:rsidR="00E53EDA">
        <w:t>Oral arguments in the D.C. Circuit case are expected to take place in early 2017. Final briefs were filed in November. The D.C. Circuit has not announced which judges will sit on the three-judge panel hearing the case</w:t>
      </w:r>
      <w:r w:rsidR="001E56D6">
        <w:t>]</w:t>
      </w:r>
      <w:r w:rsidR="00E53EDA">
        <w:t xml:space="preserve">. </w:t>
      </w:r>
      <w:r w:rsidR="00354C45">
        <w:t xml:space="preserve"> </w:t>
      </w:r>
    </w:p>
    <w:p w14:paraId="2A701177" w14:textId="77777777" w:rsidR="00181FAE" w:rsidRPr="00AF4AA8" w:rsidRDefault="00181FAE" w:rsidP="00181FAE">
      <w:pPr>
        <w:spacing w:after="120" w:line="480" w:lineRule="auto"/>
        <w:ind w:left="1980"/>
      </w:pPr>
      <w:r w:rsidRPr="00AF4AA8">
        <w:t>Factually the two cases are very different. The Browning-Ferris case involves a recycling company and a staffing agency (</w:t>
      </w:r>
      <w:proofErr w:type="spellStart"/>
      <w:r w:rsidRPr="00AF4AA8">
        <w:t>Leadpoint</w:t>
      </w:r>
      <w:proofErr w:type="spellEnd"/>
      <w:r w:rsidRPr="00AF4AA8">
        <w:t>). Meanwhile, the McDonald’s case deals directly with the franchisor-franchisee relationship.</w:t>
      </w:r>
    </w:p>
    <w:p w14:paraId="285ABF26" w14:textId="77777777" w:rsidR="00181FAE" w:rsidRPr="00AF4AA8" w:rsidRDefault="00181FAE" w:rsidP="00181FAE">
      <w:pPr>
        <w:spacing w:after="120" w:line="480" w:lineRule="auto"/>
        <w:ind w:left="1980"/>
      </w:pPr>
      <w:r w:rsidRPr="00AF4AA8">
        <w:lastRenderedPageBreak/>
        <w:t>In the Browning-Ferris decision, the NRLB said that “two or more entities are joint employers of a single workforce if “they share or codetermine those matters governing the essential terms and conditions of employment,” both directly and indirectly. It added that in evaluating whether an employer possesses sufficient control over employees to qualify as a joint employer, it will – among other factors – “consider whether an employer has exercised control over terms and conditions of employment indirectly through an intermediary, or whether it has reserved the authority to do so.”</w:t>
      </w:r>
    </w:p>
    <w:p w14:paraId="3C63E222" w14:textId="77777777" w:rsidR="00181FAE" w:rsidRPr="00AF4AA8" w:rsidRDefault="00181FAE" w:rsidP="00181FAE">
      <w:pPr>
        <w:spacing w:after="120" w:line="480" w:lineRule="auto"/>
        <w:ind w:left="1980"/>
      </w:pPr>
      <w:proofErr w:type="spellStart"/>
      <w:r w:rsidRPr="00AF4AA8">
        <w:t>Leadpoint</w:t>
      </w:r>
      <w:proofErr w:type="spellEnd"/>
      <w:r w:rsidRPr="00AF4AA8">
        <w:t xml:space="preserve"> provided most of the employees who regularly worked at Browning-Ferris. Browning-Ferris always maintained considerable control over the </w:t>
      </w:r>
      <w:r w:rsidRPr="00AF4AA8">
        <w:lastRenderedPageBreak/>
        <w:t>terms and conditions of employees supplied by its staffing firm.</w:t>
      </w:r>
    </w:p>
    <w:p w14:paraId="5EE6F736" w14:textId="77777777" w:rsidR="00181FAE" w:rsidRPr="00AF4AA8" w:rsidRDefault="00181FAE" w:rsidP="00181FAE">
      <w:pPr>
        <w:spacing w:after="120" w:line="480" w:lineRule="auto"/>
        <w:ind w:left="1980"/>
      </w:pPr>
      <w:r w:rsidRPr="00AF4AA8">
        <w:t>Meanwhile, McDonald’s argues it does not have “authority to direct or co-determine the hiring, firing, wage rates, hours, or any other terms of employment of our franchisees’ employees.”</w:t>
      </w:r>
    </w:p>
    <w:p w14:paraId="5DA6A9AF" w14:textId="77777777" w:rsidR="0067291A" w:rsidRDefault="00354C45" w:rsidP="00AF578D">
      <w:pPr>
        <w:spacing w:after="120" w:line="480" w:lineRule="auto"/>
        <w:ind w:left="1980"/>
      </w:pPr>
      <w:r>
        <w:t xml:space="preserve"> </w:t>
      </w:r>
      <w:r w:rsidR="00FB1527">
        <w:t xml:space="preserve">3).  </w:t>
      </w:r>
      <w:r w:rsidR="00FA16DF" w:rsidRPr="000F72F1">
        <w:rPr>
          <w:u w:val="single"/>
        </w:rPr>
        <w:t>Union Election Rules</w:t>
      </w:r>
      <w:r w:rsidR="00FA16DF">
        <w:t xml:space="preserve">. </w:t>
      </w:r>
      <w:r w:rsidR="0080178A">
        <w:t>We can</w:t>
      </w:r>
      <w:r w:rsidR="00FC41BE">
        <w:t xml:space="preserve"> also</w:t>
      </w:r>
      <w:r w:rsidR="0080178A">
        <w:t xml:space="preserve"> expect</w:t>
      </w:r>
      <w:r>
        <w:t xml:space="preserve"> a slowdown of the current board’s election rules, which </w:t>
      </w:r>
      <w:r w:rsidR="007E244E">
        <w:t>R</w:t>
      </w:r>
      <w:r>
        <w:t xml:space="preserve">epublicans call </w:t>
      </w:r>
      <w:r w:rsidR="00C50FC0">
        <w:t>“ambush elections”</w:t>
      </w:r>
      <w:r w:rsidR="00A6387C">
        <w:t>; and an attempt to limit</w:t>
      </w:r>
      <w:r w:rsidR="001964E2">
        <w:t xml:space="preserve"> or rollback</w:t>
      </w:r>
      <w:r w:rsidR="00A6387C">
        <w:t xml:space="preserve"> </w:t>
      </w:r>
      <w:r w:rsidR="0005278D">
        <w:t xml:space="preserve">the </w:t>
      </w:r>
      <w:r w:rsidR="00A6387C" w:rsidRPr="00D739AA">
        <w:rPr>
          <w:b/>
          <w:i/>
        </w:rPr>
        <w:t>Specialty Healthcare</w:t>
      </w:r>
      <w:r w:rsidR="0005278D">
        <w:rPr>
          <w:b/>
          <w:i/>
        </w:rPr>
        <w:t xml:space="preserve"> </w:t>
      </w:r>
      <w:r w:rsidR="0005278D" w:rsidRPr="009C4861">
        <w:t>standard</w:t>
      </w:r>
      <w:r w:rsidR="001964E2">
        <w:t>, which make it easier for</w:t>
      </w:r>
      <w:r w:rsidR="0022651C">
        <w:t xml:space="preserve"> groups of workers to organize </w:t>
      </w:r>
      <w:r w:rsidR="001964E2">
        <w:t>bargaining units</w:t>
      </w:r>
      <w:r w:rsidR="0022651C">
        <w:t xml:space="preserve"> within larger uni</w:t>
      </w:r>
      <w:r w:rsidR="006628B4">
        <w:t>t</w:t>
      </w:r>
      <w:r w:rsidR="0022651C">
        <w:t>s</w:t>
      </w:r>
      <w:r w:rsidR="001964E2">
        <w:t xml:space="preserve">. Under the decision, the NLRB </w:t>
      </w:r>
      <w:r w:rsidR="00A15397" w:rsidRPr="00A15397">
        <w:t>presume</w:t>
      </w:r>
      <w:r w:rsidR="001964E2">
        <w:t>s a union bargaining unit i</w:t>
      </w:r>
      <w:r w:rsidR="00A15397" w:rsidRPr="00A15397">
        <w:t>s appropriat</w:t>
      </w:r>
      <w:r w:rsidR="001964E2">
        <w:t xml:space="preserve">e and puts the onus on the employer to prove otherwise. </w:t>
      </w:r>
      <w:r w:rsidR="000117C6" w:rsidRPr="00AF578D">
        <w:rPr>
          <w:i/>
        </w:rPr>
        <w:t>Specialty Healthcare</w:t>
      </w:r>
      <w:r w:rsidR="000117C6" w:rsidRPr="009C4861">
        <w:t>, 357 NLRB No. 83 (August 26, 2011</w:t>
      </w:r>
      <w:r w:rsidR="001E56D6">
        <w:t>)</w:t>
      </w:r>
      <w:r w:rsidR="00C92DF5">
        <w:t xml:space="preserve">. </w:t>
      </w:r>
      <w:r w:rsidR="00AF578D">
        <w:t xml:space="preserve">The Second, </w:t>
      </w:r>
      <w:r w:rsidR="00C92DF5" w:rsidRPr="00C92DF5">
        <w:lastRenderedPageBreak/>
        <w:t>Third, Fourth, Fifth, Sixth, Seventh, and Eighth Circuits</w:t>
      </w:r>
      <w:r w:rsidR="00AF578D">
        <w:t xml:space="preserve"> have all upheld the </w:t>
      </w:r>
      <w:r w:rsidR="00C92DF5" w:rsidRPr="009C4861">
        <w:rPr>
          <w:i/>
        </w:rPr>
        <w:t>Specialty Healthcare</w:t>
      </w:r>
      <w:r w:rsidR="00C92DF5" w:rsidRPr="00C92DF5">
        <w:t xml:space="preserve"> standard</w:t>
      </w:r>
      <w:r w:rsidR="0093712D">
        <w:t xml:space="preserve">. </w:t>
      </w:r>
      <w:r w:rsidR="00AF578D">
        <w:t>But a recent</w:t>
      </w:r>
      <w:r w:rsidR="0067291A">
        <w:t xml:space="preserve"> dissent in the Fifth Circuit </w:t>
      </w:r>
      <w:r w:rsidR="00AF578D">
        <w:t xml:space="preserve">could provide a basis for a challenge to the standard. The dissent </w:t>
      </w:r>
      <w:r w:rsidR="0067291A">
        <w:t>express</w:t>
      </w:r>
      <w:r w:rsidR="00AF578D">
        <w:t>ed</w:t>
      </w:r>
      <w:r w:rsidR="0067291A">
        <w:t xml:space="preserve"> concern about the proliferation of micro-units and the possibility of “mini-strikes occurring continually over the working year.” </w:t>
      </w:r>
      <w:r w:rsidR="0067291A" w:rsidRPr="009C4861">
        <w:rPr>
          <w:i/>
        </w:rPr>
        <w:t>Macy's, Inc. v. NLRB</w:t>
      </w:r>
      <w:r w:rsidR="0067291A">
        <w:t xml:space="preserve">, </w:t>
      </w:r>
      <w:r w:rsidR="0067291A" w:rsidRPr="0067291A">
        <w:t>2016 WL 6832944 (2016)</w:t>
      </w:r>
      <w:r w:rsidR="0067291A">
        <w:t>.</w:t>
      </w:r>
    </w:p>
    <w:p w14:paraId="5DC87AF6" w14:textId="77777777" w:rsidR="00677407" w:rsidRDefault="0080178A" w:rsidP="0080178A">
      <w:pPr>
        <w:spacing w:after="120"/>
        <w:ind w:left="1980"/>
      </w:pPr>
      <w:r>
        <w:t>c</w:t>
      </w:r>
      <w:r w:rsidR="00FB1527">
        <w:t>.</w:t>
      </w:r>
      <w:r w:rsidR="00D41D9C">
        <w:t xml:space="preserve">  </w:t>
      </w:r>
      <w:r w:rsidR="00FB1527">
        <w:t>Agency</w:t>
      </w:r>
      <w:r>
        <w:t xml:space="preserve"> Appointments </w:t>
      </w:r>
    </w:p>
    <w:p w14:paraId="6F2207C8" w14:textId="77777777" w:rsidR="00D41D9C" w:rsidRDefault="00D41D9C" w:rsidP="0080178A">
      <w:pPr>
        <w:spacing w:after="120"/>
        <w:ind w:left="1980"/>
      </w:pPr>
    </w:p>
    <w:p w14:paraId="07916A63" w14:textId="77777777" w:rsidR="00D41D9C" w:rsidRDefault="00FB1527" w:rsidP="00717609">
      <w:pPr>
        <w:spacing w:after="120" w:line="480" w:lineRule="auto"/>
        <w:ind w:left="1980"/>
      </w:pPr>
      <w:r>
        <w:t xml:space="preserve">1.   </w:t>
      </w:r>
      <w:r w:rsidR="00D41D9C">
        <w:t>D</w:t>
      </w:r>
      <w:r>
        <w:t xml:space="preserve">epartment of Labor </w:t>
      </w:r>
    </w:p>
    <w:p w14:paraId="70AB0CA3" w14:textId="5BA0D6C6" w:rsidR="00A6387C" w:rsidRDefault="0063151C" w:rsidP="00717609">
      <w:pPr>
        <w:spacing w:after="120" w:line="480" w:lineRule="auto"/>
        <w:ind w:left="1980"/>
      </w:pPr>
      <w:r>
        <w:t xml:space="preserve">Trump has named Andrew </w:t>
      </w:r>
      <w:proofErr w:type="spellStart"/>
      <w:r>
        <w:t>Puzder</w:t>
      </w:r>
      <w:proofErr w:type="spellEnd"/>
      <w:r w:rsidR="00A6387C">
        <w:t xml:space="preserve">, the CEO of </w:t>
      </w:r>
      <w:r w:rsidR="0082049B">
        <w:t xml:space="preserve">CKE, </w:t>
      </w:r>
      <w:r w:rsidR="00A6387C">
        <w:t>a large franchise restaurant operation</w:t>
      </w:r>
      <w:r>
        <w:t xml:space="preserve"> to be Secretary of Labor. </w:t>
      </w:r>
      <w:proofErr w:type="spellStart"/>
      <w:r w:rsidR="00CC2F34">
        <w:t>Puzder</w:t>
      </w:r>
      <w:proofErr w:type="spellEnd"/>
      <w:r w:rsidR="00CC2F34">
        <w:t xml:space="preserve"> opposes an increase in the Federal minimum wage, which has been at $7.25 per hour since </w:t>
      </w:r>
      <w:r w:rsidR="00A6387C">
        <w:t>200</w:t>
      </w:r>
      <w:r w:rsidR="0082049B">
        <w:t>9</w:t>
      </w:r>
      <w:r w:rsidR="00AF578D">
        <w:t>.</w:t>
      </w:r>
      <w:r w:rsidR="00A6387C">
        <w:t xml:space="preserve"> </w:t>
      </w:r>
      <w:r w:rsidR="00D41D9C">
        <w:t>He a</w:t>
      </w:r>
      <w:r w:rsidR="0082049B">
        <w:t>lso opposes the application of</w:t>
      </w:r>
      <w:r w:rsidR="00CC2F34">
        <w:t xml:space="preserve"> joint employer </w:t>
      </w:r>
      <w:r w:rsidR="0082049B">
        <w:t>theories</w:t>
      </w:r>
      <w:r w:rsidR="00CC2F34">
        <w:t xml:space="preserve"> to franchisors and their </w:t>
      </w:r>
      <w:r w:rsidR="00CC2F34">
        <w:lastRenderedPageBreak/>
        <w:t xml:space="preserve">franchises. </w:t>
      </w:r>
      <w:r w:rsidR="00651C0E">
        <w:t xml:space="preserve">In a </w:t>
      </w:r>
      <w:proofErr w:type="spellStart"/>
      <w:r w:rsidR="00651C0E">
        <w:t>Puzder</w:t>
      </w:r>
      <w:proofErr w:type="spellEnd"/>
      <w:r w:rsidR="00651C0E">
        <w:t xml:space="preserve"> Department of Labor we can expect a great resistance to increasing the minimum wage.  </w:t>
      </w:r>
      <w:r w:rsidR="00C07EBF">
        <w:t xml:space="preserve">(At the same time, we can expect union, state legislative, and grass-roots activism to raise the minimum wage.) </w:t>
      </w:r>
      <w:r w:rsidR="00651C0E">
        <w:t xml:space="preserve">We can also expect a hostility to the new </w:t>
      </w:r>
      <w:r w:rsidR="00651C0E" w:rsidRPr="00651C0E">
        <w:rPr>
          <w:b/>
        </w:rPr>
        <w:t>overtime rules</w:t>
      </w:r>
      <w:r w:rsidR="00651C0E">
        <w:t xml:space="preserve">, </w:t>
      </w:r>
      <w:r w:rsidR="00651C0E" w:rsidRPr="00651C0E">
        <w:rPr>
          <w:b/>
        </w:rPr>
        <w:t>fiduciary</w:t>
      </w:r>
      <w:r w:rsidR="006628B4">
        <w:rPr>
          <w:b/>
        </w:rPr>
        <w:t>,</w:t>
      </w:r>
      <w:r w:rsidR="00651C0E">
        <w:t xml:space="preserve"> and </w:t>
      </w:r>
      <w:r w:rsidR="00651C0E" w:rsidRPr="00651C0E">
        <w:rPr>
          <w:b/>
        </w:rPr>
        <w:t>persuader rules</w:t>
      </w:r>
      <w:r w:rsidR="00C07EBF">
        <w:t xml:space="preserve">, all of which were developments in the Obama administration, and all of which have been characterized by “pro-business” interests as executive overreaching. Thus, any rollback of </w:t>
      </w:r>
      <w:r w:rsidR="00327FA7">
        <w:t>DOL</w:t>
      </w:r>
      <w:r w:rsidR="00C07EBF">
        <w:t xml:space="preserve"> developments in the past eight years will likely be characterized by the Trump administration as a return to settled legal principles that did not need to be disturbed or expanded.</w:t>
      </w:r>
    </w:p>
    <w:p w14:paraId="6D10BDA7" w14:textId="77777777" w:rsidR="00181FAE" w:rsidRDefault="00181FAE" w:rsidP="00AF4AA8">
      <w:pPr>
        <w:pStyle w:val="ListParagraph"/>
        <w:numPr>
          <w:ilvl w:val="0"/>
          <w:numId w:val="33"/>
        </w:numPr>
        <w:spacing w:after="120" w:line="480" w:lineRule="auto"/>
      </w:pPr>
      <w:r w:rsidRPr="00AF4AA8">
        <w:rPr>
          <w:b/>
        </w:rPr>
        <w:lastRenderedPageBreak/>
        <w:t>Overtime rule -</w:t>
      </w:r>
      <w:r>
        <w:t xml:space="preserve"> The rule was to go into effect December 1, 2016, but a Texas judge issued a nationwide preliminary injunction on November 22.  With an injunction in place, Republicans in Congress say they will move quickly to repeal it. </w:t>
      </w:r>
    </w:p>
    <w:p w14:paraId="364893FF" w14:textId="77777777" w:rsidR="00181FAE" w:rsidRDefault="00181FAE" w:rsidP="00AF4AA8">
      <w:pPr>
        <w:pStyle w:val="ListParagraph"/>
        <w:numPr>
          <w:ilvl w:val="0"/>
          <w:numId w:val="33"/>
        </w:numPr>
        <w:spacing w:after="120" w:line="480" w:lineRule="auto"/>
      </w:pPr>
      <w:r w:rsidRPr="00AF4AA8">
        <w:rPr>
          <w:b/>
        </w:rPr>
        <w:t>Fiduciary rule –</w:t>
      </w:r>
      <w:r>
        <w:t xml:space="preserve"> The rule is to go into effect April 10, 2017. On Jan. 6, 2017, Rep. Joe Wilson (R-S.C.) introduced a bill that would delay the effective date of the rule by two years. And the House Education and Workforce Committee, led by Chairwoman Virginia Foxx (R-N.C.), said last week she wants to get rid of the rule. Meanwhile, the U.S. Chamber of Commerce is “already working” with Trump administration transition officials to “undo” the rule, Thomas Donohue, the Chamber’s president and CEO, said in December.</w:t>
      </w:r>
    </w:p>
    <w:p w14:paraId="19627FDF" w14:textId="77777777" w:rsidR="00181FAE" w:rsidRDefault="00181FAE" w:rsidP="00AF4AA8">
      <w:pPr>
        <w:pStyle w:val="ListParagraph"/>
        <w:numPr>
          <w:ilvl w:val="0"/>
          <w:numId w:val="33"/>
        </w:numPr>
        <w:spacing w:after="120" w:line="480" w:lineRule="auto"/>
      </w:pPr>
      <w:r w:rsidRPr="00AF4AA8">
        <w:rPr>
          <w:b/>
        </w:rPr>
        <w:lastRenderedPageBreak/>
        <w:t>Persuader rule –</w:t>
      </w:r>
      <w:r>
        <w:t xml:space="preserve"> The rule was to go into effect July 1, 2016. However, a Texas judge issued a nationwide preliminary and later permanent, injunction. The DOL is currently appealing the injunctive relief to the Fifth Circuit. It’s likely a Trump DOL will moot the appeal at some point. In the meantime, a federal judge in Minnesota stayed a similar case after not granting injunctive relief. The split suggests the issue could make its way to a circuit court or to the Supreme Court.</w:t>
      </w:r>
    </w:p>
    <w:p w14:paraId="72D04681" w14:textId="77777777" w:rsidR="00D41D9C" w:rsidRDefault="00651C0E" w:rsidP="00717609">
      <w:pPr>
        <w:spacing w:after="120" w:line="480" w:lineRule="auto"/>
        <w:ind w:left="1980"/>
      </w:pPr>
      <w:r>
        <w:t xml:space="preserve">2.   </w:t>
      </w:r>
      <w:r w:rsidR="00D41D9C">
        <w:t>D</w:t>
      </w:r>
      <w:r>
        <w:t>epartment of Justice</w:t>
      </w:r>
    </w:p>
    <w:p w14:paraId="3B2DC16B" w14:textId="77777777" w:rsidR="0082049B" w:rsidRDefault="0082049B" w:rsidP="00717609">
      <w:pPr>
        <w:spacing w:after="120" w:line="480" w:lineRule="auto"/>
        <w:ind w:left="1980"/>
      </w:pPr>
      <w:r>
        <w:t>Trump has nominated</w:t>
      </w:r>
      <w:r w:rsidR="006628B4">
        <w:t xml:space="preserve"> Senator</w:t>
      </w:r>
      <w:r>
        <w:t xml:space="preserve"> Jeff Sessions to be Attorney General.</w:t>
      </w:r>
    </w:p>
    <w:p w14:paraId="6561F7C4" w14:textId="77777777" w:rsidR="00A227C9" w:rsidRDefault="00CC2F34" w:rsidP="00717609">
      <w:pPr>
        <w:spacing w:after="120" w:line="480" w:lineRule="auto"/>
        <w:ind w:left="1980"/>
      </w:pPr>
      <w:r>
        <w:t>The DOL</w:t>
      </w:r>
      <w:r w:rsidR="00A6387C">
        <w:t xml:space="preserve"> and the DOJ</w:t>
      </w:r>
      <w:r>
        <w:t xml:space="preserve"> enforce </w:t>
      </w:r>
      <w:r w:rsidR="006628B4">
        <w:t>S</w:t>
      </w:r>
      <w:r>
        <w:t>ection 302 of the LMRA, and heightened scrut</w:t>
      </w:r>
      <w:r w:rsidR="00717609">
        <w:t xml:space="preserve">iny of Unions and arrangements such as employer paid release time for </w:t>
      </w:r>
      <w:r w:rsidR="00717609">
        <w:lastRenderedPageBreak/>
        <w:t>Union stewards</w:t>
      </w:r>
      <w:r w:rsidR="00A227C9">
        <w:t xml:space="preserve"> will likely receive increased</w:t>
      </w:r>
      <w:r w:rsidR="00A6387C">
        <w:t xml:space="preserve"> </w:t>
      </w:r>
      <w:r w:rsidR="007B6DD0">
        <w:t xml:space="preserve">scrutiny, as </w:t>
      </w:r>
      <w:r w:rsidR="00D41D9C">
        <w:t>was the case in</w:t>
      </w:r>
      <w:r w:rsidR="007B6DD0">
        <w:t xml:space="preserve"> the George W. Bush Administration. </w:t>
      </w:r>
    </w:p>
    <w:p w14:paraId="7A6B087F" w14:textId="3189449C" w:rsidR="004F007C" w:rsidRDefault="007B6DD0" w:rsidP="004F007C">
      <w:pPr>
        <w:spacing w:after="120" w:line="480" w:lineRule="auto"/>
        <w:ind w:left="1980"/>
      </w:pPr>
      <w:r>
        <w:t>A</w:t>
      </w:r>
      <w:r w:rsidR="00717609">
        <w:t xml:space="preserve"> conservative Justice Department under Attorney General Jeff Sessions, </w:t>
      </w:r>
      <w:r w:rsidR="00A227C9">
        <w:t>is also likely to</w:t>
      </w:r>
      <w:r w:rsidR="00717609">
        <w:t xml:space="preserve"> set </w:t>
      </w:r>
      <w:r>
        <w:t>its si</w:t>
      </w:r>
      <w:r w:rsidR="00A227C9">
        <w:t>gh</w:t>
      </w:r>
      <w:r>
        <w:t>ts</w:t>
      </w:r>
      <w:r w:rsidR="00717609">
        <w:t xml:space="preserve"> on labor unions themselves</w:t>
      </w:r>
      <w:r w:rsidR="006628B4">
        <w:t xml:space="preserve">, seeking to criminalize, or at least </w:t>
      </w:r>
      <w:r w:rsidR="00327FA7">
        <w:t>civilly</w:t>
      </w:r>
      <w:r w:rsidR="00E2410F">
        <w:t xml:space="preserve"> </w:t>
      </w:r>
      <w:r w:rsidR="00327FA7">
        <w:t>bring a civil action challenging</w:t>
      </w:r>
      <w:r w:rsidR="00E2410F">
        <w:t xml:space="preserve"> union activists wherever it can.</w:t>
      </w:r>
      <w:r w:rsidR="00717609">
        <w:t xml:space="preserve"> </w:t>
      </w:r>
      <w:r w:rsidR="00CC2F34">
        <w:t xml:space="preserve"> </w:t>
      </w:r>
    </w:p>
    <w:p w14:paraId="7731D85C" w14:textId="77777777" w:rsidR="004F007C" w:rsidRDefault="004839CC" w:rsidP="004F007C">
      <w:pPr>
        <w:spacing w:after="120" w:line="480" w:lineRule="auto"/>
        <w:ind w:left="1980"/>
      </w:pPr>
      <w:r>
        <w:t>3..</w:t>
      </w:r>
      <w:r w:rsidRPr="004F007C">
        <w:t xml:space="preserve"> </w:t>
      </w:r>
      <w:r>
        <w:t>Department of Education</w:t>
      </w:r>
    </w:p>
    <w:p w14:paraId="4E4634BC" w14:textId="77777777" w:rsidR="00A227C9" w:rsidRDefault="004F007C" w:rsidP="004F007C">
      <w:pPr>
        <w:spacing w:after="120" w:line="480" w:lineRule="auto"/>
        <w:ind w:left="1980"/>
      </w:pPr>
      <w:r>
        <w:t xml:space="preserve">Trump has </w:t>
      </w:r>
      <w:r w:rsidR="00D41D9C">
        <w:t>nominated</w:t>
      </w:r>
      <w:r>
        <w:t xml:space="preserve"> Betsy </w:t>
      </w:r>
      <w:proofErr w:type="spellStart"/>
      <w:r>
        <w:t>DeVos</w:t>
      </w:r>
      <w:proofErr w:type="spellEnd"/>
      <w:r>
        <w:t xml:space="preserve"> </w:t>
      </w:r>
      <w:r w:rsidR="00D41D9C">
        <w:t>to be</w:t>
      </w:r>
      <w:r>
        <w:t xml:space="preserve"> Secretary of Education. </w:t>
      </w:r>
      <w:proofErr w:type="spellStart"/>
      <w:r>
        <w:t>DeVos</w:t>
      </w:r>
      <w:proofErr w:type="spellEnd"/>
      <w:r>
        <w:t xml:space="preserve"> is an outspoken advocate of Charter schools and</w:t>
      </w:r>
      <w:r w:rsidR="00D41D9C">
        <w:t xml:space="preserve"> the use of voucher to promote attendance at</w:t>
      </w:r>
      <w:r>
        <w:t xml:space="preserve"> private schools</w:t>
      </w:r>
      <w:r w:rsidR="00D41D9C">
        <w:t>.</w:t>
      </w:r>
      <w:r>
        <w:t xml:space="preserve">  We can </w:t>
      </w:r>
      <w:r w:rsidR="00D41D9C">
        <w:t>expect</w:t>
      </w:r>
      <w:r>
        <w:t xml:space="preserve"> battles between </w:t>
      </w:r>
      <w:proofErr w:type="spellStart"/>
      <w:r>
        <w:t>DeVos</w:t>
      </w:r>
      <w:proofErr w:type="spellEnd"/>
      <w:r>
        <w:t xml:space="preserve"> and others pushing this agenda and the AFT, NEA, and their affiliates.</w:t>
      </w:r>
    </w:p>
    <w:p w14:paraId="74110EFD" w14:textId="77777777" w:rsidR="00D94624" w:rsidRPr="00677407" w:rsidRDefault="00D94624" w:rsidP="00677407">
      <w:pPr>
        <w:numPr>
          <w:ilvl w:val="0"/>
          <w:numId w:val="32"/>
        </w:numPr>
        <w:spacing w:after="120"/>
        <w:rPr>
          <w:b/>
        </w:rPr>
      </w:pPr>
      <w:r w:rsidRPr="00677407">
        <w:rPr>
          <w:b/>
        </w:rPr>
        <w:t>What Trump Can’t Do</w:t>
      </w:r>
    </w:p>
    <w:p w14:paraId="4D78FC24" w14:textId="77777777" w:rsidR="0001287C" w:rsidRDefault="00880F1F" w:rsidP="0001287C">
      <w:pPr>
        <w:numPr>
          <w:ilvl w:val="1"/>
          <w:numId w:val="32"/>
        </w:numPr>
        <w:spacing w:after="120"/>
      </w:pPr>
      <w:r>
        <w:t xml:space="preserve">State </w:t>
      </w:r>
      <w:r w:rsidR="004839CC">
        <w:t>Legislative Action</w:t>
      </w:r>
    </w:p>
    <w:p w14:paraId="356DD136" w14:textId="77777777" w:rsidR="00677407" w:rsidRDefault="00677407" w:rsidP="00677407">
      <w:pPr>
        <w:numPr>
          <w:ilvl w:val="2"/>
          <w:numId w:val="32"/>
        </w:numPr>
        <w:spacing w:after="120"/>
      </w:pPr>
      <w:r>
        <w:t>Legislative efforts</w:t>
      </w:r>
    </w:p>
    <w:p w14:paraId="50FFE02E" w14:textId="77777777" w:rsidR="0001287C" w:rsidRDefault="0001287C" w:rsidP="00D4481D">
      <w:pPr>
        <w:numPr>
          <w:ilvl w:val="3"/>
          <w:numId w:val="32"/>
        </w:numPr>
        <w:spacing w:after="120" w:line="480" w:lineRule="auto"/>
      </w:pPr>
      <w:r>
        <w:t>Minimum wage laws</w:t>
      </w:r>
    </w:p>
    <w:p w14:paraId="03481D35" w14:textId="77777777" w:rsidR="00446E3D" w:rsidRDefault="00446E3D" w:rsidP="00446E3D">
      <w:pPr>
        <w:spacing w:after="120" w:line="480" w:lineRule="auto"/>
        <w:ind w:left="2520"/>
      </w:pPr>
      <w:r>
        <w:lastRenderedPageBreak/>
        <w:t>While The Federal minimum wage has been stuck at $7.25 since 2009, many States and localities have increased their minimum wages beyond that amount</w:t>
      </w:r>
      <w:r w:rsidR="004F007C">
        <w:t xml:space="preserve">. </w:t>
      </w:r>
      <w:r>
        <w:t xml:space="preserve"> </w:t>
      </w:r>
      <w:r w:rsidR="00F8786D">
        <w:t>As of 2017, t</w:t>
      </w:r>
      <w:r>
        <w:t xml:space="preserve">he minimum wage is set to rise in 21 states, at least </w:t>
      </w:r>
      <w:r w:rsidR="00937110">
        <w:t>22 cities, four counties and one region.  These increases run from as low as $7.70 per hour (Missouri) to</w:t>
      </w:r>
      <w:r w:rsidR="004F007C">
        <w:t xml:space="preserve"> as high as</w:t>
      </w:r>
      <w:r w:rsidR="00937110">
        <w:t xml:space="preserve"> $15.35 per hour in </w:t>
      </w:r>
      <w:r w:rsidR="004F007C">
        <w:t>(</w:t>
      </w:r>
      <w:r w:rsidR="00937110">
        <w:t>Sea Ta</w:t>
      </w:r>
      <w:r w:rsidR="004F007C">
        <w:t>c)</w:t>
      </w:r>
      <w:r w:rsidR="00937110">
        <w:t xml:space="preserve"> the area which includes the Seattle airport</w:t>
      </w:r>
      <w:r w:rsidR="00147464">
        <w:t xml:space="preserve">. </w:t>
      </w:r>
      <w:r w:rsidR="00937110">
        <w:t xml:space="preserve"> </w:t>
      </w:r>
      <w:r w:rsidR="00147464">
        <w:t>M</w:t>
      </w:r>
      <w:r w:rsidR="00937110">
        <w:t>ost</w:t>
      </w:r>
      <w:r w:rsidR="00147464">
        <w:t xml:space="preserve"> are</w:t>
      </w:r>
      <w:r w:rsidR="00937110">
        <w:t xml:space="preserve"> in the $10 per hour to $15 per hour range</w:t>
      </w:r>
      <w:r w:rsidR="004F007C">
        <w:t>, and some are scheduled to</w:t>
      </w:r>
      <w:r w:rsidR="00147464">
        <w:t xml:space="preserve"> </w:t>
      </w:r>
      <w:r w:rsidR="00F8786D">
        <w:t>increase in the years between 2017 and 2020.</w:t>
      </w:r>
    </w:p>
    <w:p w14:paraId="00951B3A" w14:textId="77777777" w:rsidR="004C6A56" w:rsidRDefault="00937110" w:rsidP="00446E3D">
      <w:pPr>
        <w:spacing w:after="120" w:line="480" w:lineRule="auto"/>
        <w:ind w:left="2520"/>
      </w:pPr>
      <w:r>
        <w:t>These minimum wage improvements have</w:t>
      </w:r>
      <w:r w:rsidR="00F8786D">
        <w:t>, in many cases,</w:t>
      </w:r>
      <w:r>
        <w:t xml:space="preserve"> been</w:t>
      </w:r>
      <w:r w:rsidR="00F8786D">
        <w:t xml:space="preserve"> in response to</w:t>
      </w:r>
      <w:r>
        <w:t xml:space="preserve"> the “Fight for Fifteen” movement</w:t>
      </w:r>
      <w:r w:rsidR="00F8786D">
        <w:t>,</w:t>
      </w:r>
      <w:r>
        <w:t xml:space="preserve"> </w:t>
      </w:r>
      <w:r w:rsidR="004C6A56">
        <w:t xml:space="preserve">an </w:t>
      </w:r>
      <w:r w:rsidR="00F8786D">
        <w:t xml:space="preserve">amalgam </w:t>
      </w:r>
      <w:r w:rsidR="004C6A56">
        <w:t xml:space="preserve">of non-union </w:t>
      </w:r>
      <w:r w:rsidR="004C6A56">
        <w:lastRenderedPageBreak/>
        <w:t>fast food and retail workers, and others, supported in part by the SEIU and the UFCW</w:t>
      </w:r>
      <w:r w:rsidR="00E2410F">
        <w:t>, and also by private foundations.</w:t>
      </w:r>
    </w:p>
    <w:p w14:paraId="7342308C" w14:textId="77777777" w:rsidR="004839CC" w:rsidRDefault="004839CC" w:rsidP="004839CC">
      <w:pPr>
        <w:numPr>
          <w:ilvl w:val="3"/>
          <w:numId w:val="32"/>
        </w:numPr>
        <w:spacing w:after="120" w:line="480" w:lineRule="auto"/>
      </w:pPr>
      <w:r>
        <w:t xml:space="preserve"> Paid Sick Leave </w:t>
      </w:r>
      <w:r w:rsidR="00181FAE">
        <w:t>and Paid Family Leave</w:t>
      </w:r>
    </w:p>
    <w:p w14:paraId="4D4D6FB3" w14:textId="77777777" w:rsidR="00937110" w:rsidRDefault="004839CC" w:rsidP="004839CC">
      <w:pPr>
        <w:spacing w:after="120" w:line="480" w:lineRule="auto"/>
        <w:ind w:left="2520"/>
      </w:pPr>
      <w:r>
        <w:t xml:space="preserve">There have also been paid leave provisions enacted in states and localities such as </w:t>
      </w:r>
      <w:r w:rsidR="00AF578D">
        <w:t>New York, California, New Jersey, and Rhode Island</w:t>
      </w:r>
      <w:r>
        <w:t xml:space="preserve">.  </w:t>
      </w:r>
      <w:r w:rsidR="00E2410F">
        <w:t xml:space="preserve">These have been pushed for by various coalitions of </w:t>
      </w:r>
      <w:r w:rsidR="0083636F">
        <w:t>organizations and others.</w:t>
      </w:r>
    </w:p>
    <w:p w14:paraId="2EC314FF" w14:textId="3914195C" w:rsidR="00181FAE" w:rsidRDefault="00181FAE" w:rsidP="00AF4AA8">
      <w:pPr>
        <w:pStyle w:val="ListParagraph"/>
        <w:numPr>
          <w:ilvl w:val="0"/>
          <w:numId w:val="34"/>
        </w:numPr>
        <w:spacing w:after="120" w:line="480" w:lineRule="auto"/>
        <w:ind w:left="2520"/>
      </w:pPr>
      <w:r w:rsidRPr="00AF4AA8">
        <w:rPr>
          <w:b/>
        </w:rPr>
        <w:t>Paid Sick Leave Law –</w:t>
      </w:r>
      <w:r>
        <w:t xml:space="preserve">New York City law. In 2013, the City Council overrode </w:t>
      </w:r>
      <w:r w:rsidR="00327FA7">
        <w:t xml:space="preserve">Mayor </w:t>
      </w:r>
      <w:r>
        <w:t xml:space="preserve">Bloomberg to pass the law. In 2014, under </w:t>
      </w:r>
      <w:r w:rsidR="00327FA7">
        <w:t xml:space="preserve">Mayor </w:t>
      </w:r>
      <w:r>
        <w:t xml:space="preserve">de </w:t>
      </w:r>
      <w:proofErr w:type="spellStart"/>
      <w:r>
        <w:t>Blasio</w:t>
      </w:r>
      <w:proofErr w:type="spellEnd"/>
      <w:r>
        <w:t xml:space="preserve">, the law was revised to cover all businesses with more than five workers, down from 15. Under the law, employees who work more than 80 hours a year at a business or a nonprofit can earn up to </w:t>
      </w:r>
      <w:r>
        <w:lastRenderedPageBreak/>
        <w:t>40 hours of sick leave each year, which can be used when they’re sick, or when a child or family member is sick.</w:t>
      </w:r>
    </w:p>
    <w:p w14:paraId="3A08FD59" w14:textId="77777777" w:rsidR="00181FAE" w:rsidRDefault="00181FAE" w:rsidP="00AF4AA8">
      <w:pPr>
        <w:pStyle w:val="ListParagraph"/>
        <w:numPr>
          <w:ilvl w:val="0"/>
          <w:numId w:val="34"/>
        </w:numPr>
        <w:spacing w:after="120" w:line="480" w:lineRule="auto"/>
        <w:ind w:left="2520"/>
      </w:pPr>
      <w:r>
        <w:t xml:space="preserve">Paid Family Leave Benefits Law –New York state law. It was passed in 2016. It’s a series of amendments to the New York State Workers’ Compensation Law. </w:t>
      </w:r>
    </w:p>
    <w:p w14:paraId="05EC041F" w14:textId="77777777" w:rsidR="00181FAE" w:rsidRDefault="00181FAE" w:rsidP="00AF4AA8">
      <w:pPr>
        <w:pStyle w:val="ListParagraph"/>
        <w:spacing w:after="120" w:line="480" w:lineRule="auto"/>
        <w:ind w:left="2520" w:firstLine="360"/>
      </w:pPr>
      <w:r>
        <w:t xml:space="preserve">When the amendments are fully phased in, covered employees will be eligible for up to 12 weeks of paid family leave annually to care for an infant or a family member with a serious health condition, or to assist with family obligations when a family member is called into active military service.  Eligible employees will be </w:t>
      </w:r>
      <w:r>
        <w:lastRenderedPageBreak/>
        <w:t xml:space="preserve">paid by a state fund – not their employers – financed by deductions taken directly from employees’ wages, not from tax contributions paid by employers. </w:t>
      </w:r>
    </w:p>
    <w:p w14:paraId="4A66C2FF" w14:textId="77777777" w:rsidR="00181FAE" w:rsidRDefault="00181FAE" w:rsidP="00AF4AA8">
      <w:pPr>
        <w:pStyle w:val="ListParagraph"/>
        <w:spacing w:after="120" w:line="480" w:lineRule="auto"/>
        <w:ind w:left="2520" w:firstLine="360"/>
      </w:pPr>
      <w:r>
        <w:t>Like workers’ compensation benefits and state disability benefits, paid family leave benefits will be available to employees regardless of the number of employees a business employs. The law will be phased in beginning Jan. 1, 2018 and fully phased in January 1, 2021.</w:t>
      </w:r>
    </w:p>
    <w:p w14:paraId="63539124" w14:textId="77777777" w:rsidR="0001287C" w:rsidRDefault="0001287C" w:rsidP="00D4481D">
      <w:pPr>
        <w:numPr>
          <w:ilvl w:val="3"/>
          <w:numId w:val="32"/>
        </w:numPr>
        <w:spacing w:after="120" w:line="480" w:lineRule="auto"/>
      </w:pPr>
      <w:r>
        <w:t>Other</w:t>
      </w:r>
    </w:p>
    <w:p w14:paraId="17F4107C" w14:textId="77777777" w:rsidR="00677407" w:rsidRDefault="00677407" w:rsidP="00677407">
      <w:pPr>
        <w:numPr>
          <w:ilvl w:val="2"/>
          <w:numId w:val="32"/>
        </w:numPr>
        <w:spacing w:after="120"/>
      </w:pPr>
      <w:r>
        <w:t>State executive efforts</w:t>
      </w:r>
    </w:p>
    <w:p w14:paraId="092928F0" w14:textId="77777777" w:rsidR="0001287C" w:rsidRDefault="0001287C" w:rsidP="00D4481D">
      <w:pPr>
        <w:numPr>
          <w:ilvl w:val="3"/>
          <w:numId w:val="32"/>
        </w:numPr>
        <w:spacing w:after="120" w:line="480" w:lineRule="auto"/>
      </w:pPr>
      <w:r>
        <w:t>New York</w:t>
      </w:r>
    </w:p>
    <w:p w14:paraId="0B142208" w14:textId="77777777" w:rsidR="0001287C" w:rsidRDefault="0001287C" w:rsidP="00D4481D">
      <w:pPr>
        <w:numPr>
          <w:ilvl w:val="3"/>
          <w:numId w:val="32"/>
        </w:numPr>
        <w:spacing w:after="120" w:line="480" w:lineRule="auto"/>
      </w:pPr>
      <w:r>
        <w:t>Other</w:t>
      </w:r>
    </w:p>
    <w:p w14:paraId="104A78F6" w14:textId="77777777" w:rsidR="00323F40" w:rsidRPr="00677407" w:rsidRDefault="00323F40" w:rsidP="00323F40">
      <w:pPr>
        <w:numPr>
          <w:ilvl w:val="0"/>
          <w:numId w:val="32"/>
        </w:numPr>
        <w:spacing w:after="120"/>
        <w:rPr>
          <w:b/>
        </w:rPr>
      </w:pPr>
      <w:r>
        <w:rPr>
          <w:b/>
        </w:rPr>
        <w:t xml:space="preserve">The Changing Work Place and </w:t>
      </w:r>
      <w:r w:rsidR="0083636F">
        <w:rPr>
          <w:b/>
        </w:rPr>
        <w:t>the Evolution of Worker Advocacy</w:t>
      </w:r>
    </w:p>
    <w:p w14:paraId="140F3609" w14:textId="77777777" w:rsidR="00B77044" w:rsidRDefault="00B77044" w:rsidP="00323F40">
      <w:pPr>
        <w:spacing w:after="120"/>
        <w:ind w:left="1980"/>
      </w:pPr>
    </w:p>
    <w:p w14:paraId="2698A162" w14:textId="77777777" w:rsidR="00B77044" w:rsidRDefault="00B77044" w:rsidP="00B77044">
      <w:pPr>
        <w:spacing w:after="120" w:line="480" w:lineRule="auto"/>
        <w:ind w:left="2520"/>
      </w:pPr>
      <w:r>
        <w:t xml:space="preserve">Many longtime Union activists have </w:t>
      </w:r>
      <w:r w:rsidR="00672701">
        <w:t>concluded</w:t>
      </w:r>
      <w:r>
        <w:t xml:space="preserve"> that addressing the d</w:t>
      </w:r>
      <w:r w:rsidR="00323F40">
        <w:t>ecline in</w:t>
      </w:r>
      <w:r>
        <w:t xml:space="preserve"> the labor movement</w:t>
      </w:r>
      <w:r w:rsidR="00323F40">
        <w:t xml:space="preserve"> density since</w:t>
      </w:r>
      <w:r w:rsidR="00B63773">
        <w:t xml:space="preserve"> Ronald Reagan broke PATCO in 198</w:t>
      </w:r>
      <w:r w:rsidR="0057762E">
        <w:t>1</w:t>
      </w:r>
      <w:r w:rsidR="00B63773">
        <w:t xml:space="preserve"> </w:t>
      </w:r>
      <w:r w:rsidR="00672701">
        <w:t>will require more than</w:t>
      </w:r>
      <w:r>
        <w:t xml:space="preserve"> </w:t>
      </w:r>
      <w:r w:rsidR="007A176E">
        <w:t>pushing back against</w:t>
      </w:r>
      <w:r>
        <w:t xml:space="preserve"> unfavorable changes in the </w:t>
      </w:r>
      <w:r w:rsidR="00B63773">
        <w:t>administration of the NLRA and other laws.</w:t>
      </w:r>
      <w:r>
        <w:t xml:space="preserve"> </w:t>
      </w:r>
    </w:p>
    <w:p w14:paraId="4873E339" w14:textId="77777777" w:rsidR="002247F9" w:rsidRDefault="00672701" w:rsidP="00B77044">
      <w:pPr>
        <w:spacing w:after="120" w:line="480" w:lineRule="auto"/>
        <w:ind w:left="2520"/>
      </w:pPr>
      <w:r>
        <w:lastRenderedPageBreak/>
        <w:t>F</w:t>
      </w:r>
      <w:r w:rsidR="002247F9">
        <w:t xml:space="preserve">actors such as </w:t>
      </w:r>
      <w:r w:rsidR="002247F9" w:rsidRPr="00B63773">
        <w:rPr>
          <w:b/>
        </w:rPr>
        <w:t>technology</w:t>
      </w:r>
      <w:r w:rsidR="007A176E">
        <w:rPr>
          <w:b/>
        </w:rPr>
        <w:t>,</w:t>
      </w:r>
      <w:r w:rsidR="002247F9">
        <w:t xml:space="preserve"> the growth of</w:t>
      </w:r>
      <w:r w:rsidR="007A176E">
        <w:t xml:space="preserve"> attenuated employment relationships resulting from the expansion of part-time employment, the growth of sub-contracted employment and</w:t>
      </w:r>
      <w:r w:rsidR="002247F9">
        <w:t xml:space="preserve"> </w:t>
      </w:r>
      <w:r w:rsidR="009A09E7">
        <w:t xml:space="preserve">the </w:t>
      </w:r>
      <w:r w:rsidR="009A09E7" w:rsidRPr="00B63773">
        <w:rPr>
          <w:b/>
        </w:rPr>
        <w:t>gig</w:t>
      </w:r>
      <w:r w:rsidR="002247F9" w:rsidRPr="00B63773">
        <w:rPr>
          <w:b/>
        </w:rPr>
        <w:t xml:space="preserve"> economy</w:t>
      </w:r>
      <w:r w:rsidR="007A176E">
        <w:t xml:space="preserve"> generally</w:t>
      </w:r>
      <w:r w:rsidR="002247F9">
        <w:t xml:space="preserve"> have contributed.  Where there w</w:t>
      </w:r>
      <w:r w:rsidR="009A09E7">
        <w:t>ere</w:t>
      </w:r>
      <w:r w:rsidR="002247F9">
        <w:t xml:space="preserve"> on</w:t>
      </w:r>
      <w:r w:rsidR="009A09E7">
        <w:t>c</w:t>
      </w:r>
      <w:r w:rsidR="002247F9">
        <w:t>e huge factories with thousands of employees, there are now</w:t>
      </w:r>
      <w:r w:rsidR="007A176E">
        <w:t xml:space="preserve"> fragmented work environments and</w:t>
      </w:r>
      <w:r w:rsidR="002247F9">
        <w:t xml:space="preserve"> v</w:t>
      </w:r>
      <w:r w:rsidR="009A09E7">
        <w:t>irtual</w:t>
      </w:r>
      <w:r w:rsidR="002247F9">
        <w:t xml:space="preserve"> industries with employees not connected to each other, and not easily organized.</w:t>
      </w:r>
    </w:p>
    <w:p w14:paraId="20E0EB82" w14:textId="77777777" w:rsidR="009A09E7" w:rsidRDefault="002A7620" w:rsidP="00B77044">
      <w:pPr>
        <w:spacing w:after="120" w:line="480" w:lineRule="auto"/>
        <w:ind w:left="2520"/>
      </w:pPr>
      <w:r>
        <w:t>This has the evolution of IRC Section 501(c)(3) and (4) organizations to supplement the efforts of a down-sized labor movement comprised of Section 501(c)(5) labor unions.  These 501(c)</w:t>
      </w:r>
      <w:r w:rsidR="00DF32F1">
        <w:t>(3) and (</w:t>
      </w:r>
      <w:proofErr w:type="gramStart"/>
      <w:r w:rsidR="00DF32F1">
        <w:t>5)s</w:t>
      </w:r>
      <w:proofErr w:type="gramEnd"/>
      <w:r w:rsidR="00DF32F1">
        <w:t xml:space="preserve"> and coalitions of such organizations </w:t>
      </w:r>
      <w:r w:rsidR="00DF32F1">
        <w:lastRenderedPageBreak/>
        <w:t>have the benefit of being more fluid and spontaneous and less subject to attack by a hostile NLRB or DOL.</w:t>
      </w:r>
      <w:r>
        <w:t xml:space="preserve">   </w:t>
      </w:r>
    </w:p>
    <w:p w14:paraId="6FB79FFB" w14:textId="77777777" w:rsidR="002247F9" w:rsidRDefault="009A09E7" w:rsidP="00B77044">
      <w:pPr>
        <w:spacing w:after="120" w:line="480" w:lineRule="auto"/>
        <w:ind w:left="2520"/>
      </w:pPr>
      <w:r>
        <w:t>Our</w:t>
      </w:r>
      <w:r w:rsidR="0071057A">
        <w:t xml:space="preserve"> current system o</w:t>
      </w:r>
      <w:r w:rsidR="00AE6CEB">
        <w:t xml:space="preserve">f collective bargaining </w:t>
      </w:r>
      <w:r w:rsidR="00B63773">
        <w:t>will</w:t>
      </w:r>
      <w:r>
        <w:t xml:space="preserve"> likely </w:t>
      </w:r>
      <w:r w:rsidR="00B63773">
        <w:t xml:space="preserve">continue </w:t>
      </w:r>
      <w:r w:rsidR="002A7620">
        <w:t>to</w:t>
      </w:r>
      <w:r w:rsidR="00B63773">
        <w:t xml:space="preserve"> decline, except</w:t>
      </w:r>
      <w:r w:rsidR="00AE6CEB">
        <w:t xml:space="preserve"> in certain industries </w:t>
      </w:r>
      <w:r w:rsidR="00B63773">
        <w:t>such as</w:t>
      </w:r>
      <w:r w:rsidR="00AE6CEB">
        <w:t xml:space="preserve"> </w:t>
      </w:r>
      <w:r w:rsidR="00AE6CEB" w:rsidRPr="00327FA7">
        <w:t>healthcare</w:t>
      </w:r>
      <w:r w:rsidR="00AE6CEB">
        <w:t>, in which there is a high d</w:t>
      </w:r>
      <w:r>
        <w:t>ensity</w:t>
      </w:r>
      <w:r w:rsidR="00AE6CEB">
        <w:t xml:space="preserve"> of Union representation in an industry </w:t>
      </w:r>
      <w:r w:rsidR="00327C70">
        <w:t xml:space="preserve">that cannot be moved to </w:t>
      </w:r>
      <w:r w:rsidR="00323F40">
        <w:t>abroad</w:t>
      </w:r>
      <w:r w:rsidR="00327C70">
        <w:t>; and certain other industries</w:t>
      </w:r>
      <w:r w:rsidR="002A7620">
        <w:t xml:space="preserve"> in which unions have an</w:t>
      </w:r>
      <w:r w:rsidR="00327C70">
        <w:t xml:space="preserve"> ability to protect their current</w:t>
      </w:r>
      <w:r w:rsidR="002A7620">
        <w:t xml:space="preserve"> bargaining strength, and</w:t>
      </w:r>
      <w:r w:rsidR="00327C70">
        <w:t xml:space="preserve"> </w:t>
      </w:r>
      <w:r w:rsidR="00020AD7">
        <w:t>structures, such as</w:t>
      </w:r>
      <w:r w:rsidR="002A7620">
        <w:t xml:space="preserve"> in</w:t>
      </w:r>
      <w:r w:rsidR="00327C70">
        <w:t xml:space="preserve"> </w:t>
      </w:r>
      <w:r w:rsidR="00F40474">
        <w:t>construction, transportation, airlines</w:t>
      </w:r>
      <w:r w:rsidR="002A7620">
        <w:t>, and certain highly skilled crafts.</w:t>
      </w:r>
      <w:r w:rsidR="00F40474">
        <w:t xml:space="preserve"> </w:t>
      </w:r>
    </w:p>
    <w:p w14:paraId="72816481" w14:textId="38AB630C" w:rsidR="00BD3609" w:rsidRPr="00BD3609" w:rsidRDefault="00BD3609" w:rsidP="00B77044">
      <w:pPr>
        <w:spacing w:after="120" w:line="480" w:lineRule="auto"/>
        <w:ind w:left="2520"/>
      </w:pPr>
      <w:r>
        <w:t xml:space="preserve">The </w:t>
      </w:r>
      <w:r>
        <w:rPr>
          <w:i/>
        </w:rPr>
        <w:t>Fight for Fifteen</w:t>
      </w:r>
      <w:r>
        <w:t xml:space="preserve"> has been waged by such organizations, with the financial and organizational support of the labor movement and others </w:t>
      </w:r>
      <w:r>
        <w:rPr>
          <w:b/>
        </w:rPr>
        <w:lastRenderedPageBreak/>
        <w:t>Worker Centers</w:t>
      </w:r>
      <w:r>
        <w:t xml:space="preserve"> serving drywall workers in Los Angeles, and food workers in </w:t>
      </w:r>
      <w:r w:rsidR="00327FA7">
        <w:t>New York</w:t>
      </w:r>
      <w:r>
        <w:t xml:space="preserve"> provide lobbying, and other forms of assistance to unorganized and difficult to organize workers, whether employees or independent contractors.  Other examples of organizations pursuing such activity are the </w:t>
      </w:r>
      <w:r w:rsidRPr="00CC5208">
        <w:rPr>
          <w:b/>
        </w:rPr>
        <w:t>Partnership for Working Families, The Los Angeles Alliance for a New Economy</w:t>
      </w:r>
      <w:r w:rsidR="00327FA7">
        <w:rPr>
          <w:b/>
        </w:rPr>
        <w:t>,</w:t>
      </w:r>
      <w:r w:rsidRPr="00CC5208">
        <w:rPr>
          <w:b/>
        </w:rPr>
        <w:t xml:space="preserve"> The </w:t>
      </w:r>
      <w:r w:rsidR="0077576D" w:rsidRPr="00CC5208">
        <w:rPr>
          <w:b/>
        </w:rPr>
        <w:t>Restaurant Opportunities Center of New York, Warehouse Workers of Justice, to name a few.</w:t>
      </w:r>
    </w:p>
    <w:p w14:paraId="68F9A0AC" w14:textId="77777777" w:rsidR="001E3172" w:rsidRDefault="001E3172" w:rsidP="00B77044">
      <w:pPr>
        <w:spacing w:after="120" w:line="480" w:lineRule="auto"/>
        <w:ind w:left="2520"/>
      </w:pPr>
      <w:r w:rsidRPr="00327FA7">
        <w:t>For example,</w:t>
      </w:r>
      <w:r>
        <w:rPr>
          <w:b/>
        </w:rPr>
        <w:t xml:space="preserve"> </w:t>
      </w:r>
      <w:r w:rsidR="00327C70">
        <w:rPr>
          <w:b/>
        </w:rPr>
        <w:t xml:space="preserve">Domestic Workers United </w:t>
      </w:r>
      <w:r w:rsidR="007D0628">
        <w:t>is a</w:t>
      </w:r>
      <w:r>
        <w:t>n organization of nannies and other household employees who can’t be organized under current labor law because they largely work in one person units.</w:t>
      </w:r>
    </w:p>
    <w:p w14:paraId="4B95D168" w14:textId="77777777" w:rsidR="0043562A" w:rsidRDefault="001E3172" w:rsidP="00B77044">
      <w:pPr>
        <w:spacing w:after="120" w:line="480" w:lineRule="auto"/>
        <w:ind w:left="2520"/>
      </w:pPr>
      <w:r>
        <w:rPr>
          <w:b/>
        </w:rPr>
        <w:lastRenderedPageBreak/>
        <w:t xml:space="preserve">Domestic Workers United </w:t>
      </w:r>
      <w:r>
        <w:t xml:space="preserve">is a voluntary membership that successfully lobbied for 2010’s Domestic Workers Bill of Rights which set </w:t>
      </w:r>
      <w:proofErr w:type="gramStart"/>
      <w:r>
        <w:t>a minimum standards</w:t>
      </w:r>
      <w:proofErr w:type="gramEnd"/>
      <w:r>
        <w:t xml:space="preserve"> for time-off, overtime, and other worker protections.</w:t>
      </w:r>
      <w:r w:rsidR="007D0628">
        <w:t xml:space="preserve"> </w:t>
      </w:r>
    </w:p>
    <w:p w14:paraId="4D8F6456" w14:textId="77777777" w:rsidR="00582AD8" w:rsidRDefault="00ED507B" w:rsidP="00B77044">
      <w:pPr>
        <w:spacing w:after="120" w:line="480" w:lineRule="auto"/>
        <w:ind w:left="2520"/>
      </w:pPr>
      <w:r>
        <w:t xml:space="preserve">The </w:t>
      </w:r>
      <w:r>
        <w:rPr>
          <w:b/>
        </w:rPr>
        <w:t>Freelancers Union</w:t>
      </w:r>
      <w:r>
        <w:t>, which has</w:t>
      </w:r>
      <w:r w:rsidR="00020AD7">
        <w:t xml:space="preserve"> </w:t>
      </w:r>
      <w:r w:rsidR="0043562A">
        <w:t xml:space="preserve">170,000 </w:t>
      </w:r>
      <w:r w:rsidR="00A56F23">
        <w:t>voluntary</w:t>
      </w:r>
      <w:r>
        <w:t xml:space="preserve"> members</w:t>
      </w:r>
      <w:r w:rsidR="00020AD7">
        <w:t>,</w:t>
      </w:r>
      <w:r>
        <w:t xml:space="preserve"> </w:t>
      </w:r>
      <w:r w:rsidR="00582AD8">
        <w:t xml:space="preserve">provides a variety of services for </w:t>
      </w:r>
      <w:r w:rsidR="00D32C0C">
        <w:t>f</w:t>
      </w:r>
      <w:r w:rsidR="00582AD8" w:rsidRPr="00020AD7">
        <w:t>reelancers,</w:t>
      </w:r>
      <w:r w:rsidR="00582AD8">
        <w:rPr>
          <w:b/>
        </w:rPr>
        <w:t xml:space="preserve"> </w:t>
      </w:r>
      <w:r w:rsidR="00582AD8">
        <w:t xml:space="preserve">including assistance with </w:t>
      </w:r>
      <w:r w:rsidR="00D32C0C">
        <w:t xml:space="preserve">negotiating and </w:t>
      </w:r>
      <w:r w:rsidR="00582AD8">
        <w:t>writing contracts with their employers and providing affordable healthcare through its own insurance company.</w:t>
      </w:r>
    </w:p>
    <w:p w14:paraId="1109241E" w14:textId="77777777" w:rsidR="00582AD8" w:rsidRDefault="0028138A" w:rsidP="00B77044">
      <w:pPr>
        <w:spacing w:after="120" w:line="480" w:lineRule="auto"/>
        <w:ind w:left="2520"/>
      </w:pPr>
      <w:r>
        <w:t>Membership in</w:t>
      </w:r>
      <w:r w:rsidR="00582AD8">
        <w:t xml:space="preserve"> these organizations and numerous similar organizations is voluntary and structured to be impervious to attac</w:t>
      </w:r>
      <w:r w:rsidR="00020AD7">
        <w:t>k</w:t>
      </w:r>
      <w:r w:rsidR="00582AD8">
        <w:t xml:space="preserve"> on them as Unions</w:t>
      </w:r>
      <w:r w:rsidR="005017B6">
        <w:t xml:space="preserve">.  They can and do receive contributions from foundations, and they often coalesce </w:t>
      </w:r>
      <w:r w:rsidR="005017B6">
        <w:lastRenderedPageBreak/>
        <w:t>around objectives such as paid sick leave and family leave and have been able to successfully push for legislation establishing or expanding these employee benefits</w:t>
      </w:r>
      <w:r w:rsidR="00582AD8">
        <w:t>.</w:t>
      </w:r>
    </w:p>
    <w:p w14:paraId="26BB4374" w14:textId="77777777" w:rsidR="00ED507B" w:rsidRDefault="00D32C0C" w:rsidP="00B77044">
      <w:pPr>
        <w:spacing w:after="120" w:line="480" w:lineRule="auto"/>
        <w:ind w:left="2520"/>
      </w:pPr>
      <w:r>
        <w:t>U</w:t>
      </w:r>
      <w:r w:rsidR="009C4507">
        <w:t>nlike most unions, which are 501</w:t>
      </w:r>
      <w:r w:rsidR="006405EF">
        <w:t>(c)</w:t>
      </w:r>
      <w:r w:rsidR="009C4507">
        <w:t>(5) organizations</w:t>
      </w:r>
      <w:r>
        <w:t>, 501 (c)(3) and (4</w:t>
      </w:r>
      <w:proofErr w:type="gramStart"/>
      <w:r>
        <w:t xml:space="preserve">) </w:t>
      </w:r>
      <w:r w:rsidR="009C4507">
        <w:t xml:space="preserve"> </w:t>
      </w:r>
      <w:r w:rsidR="006405EF">
        <w:t>not</w:t>
      </w:r>
      <w:proofErr w:type="gramEnd"/>
      <w:r w:rsidR="009C4507">
        <w:t xml:space="preserve"> governed by federal</w:t>
      </w:r>
      <w:r w:rsidR="0028138A">
        <w:t xml:space="preserve"> or</w:t>
      </w:r>
      <w:r w:rsidR="009C4507">
        <w:t xml:space="preserve"> state labor laws</w:t>
      </w:r>
      <w:r w:rsidR="0078287F">
        <w:t xml:space="preserve">, and they can receive contributions from Unions and others.  In fact, they have received many millions of dollars from such foundations as the Ford Foundation, The Ben and Jerry Foundation, The </w:t>
      </w:r>
      <w:proofErr w:type="spellStart"/>
      <w:r w:rsidR="0078287F">
        <w:t>Kresge</w:t>
      </w:r>
      <w:proofErr w:type="spellEnd"/>
      <w:r w:rsidR="0078287F">
        <w:t xml:space="preserve"> Foundation.  Although these organizations</w:t>
      </w:r>
      <w:r w:rsidR="00582AD8">
        <w:rPr>
          <w:b/>
        </w:rPr>
        <w:t xml:space="preserve"> </w:t>
      </w:r>
      <w:r w:rsidR="0078287F" w:rsidRPr="0078287F">
        <w:t>are generally safe from challenge under the</w:t>
      </w:r>
      <w:r w:rsidR="0078287F">
        <w:t xml:space="preserve"> labor laws, they are subject to attack under the Internal Revenue Code, and these activities are strictly constrained under The Code.</w:t>
      </w:r>
    </w:p>
    <w:p w14:paraId="79178796" w14:textId="77777777" w:rsidR="0078287F" w:rsidRPr="0078287F" w:rsidRDefault="0078287F" w:rsidP="00B77044">
      <w:pPr>
        <w:spacing w:after="120" w:line="480" w:lineRule="auto"/>
        <w:ind w:left="2520"/>
      </w:pPr>
      <w:r>
        <w:lastRenderedPageBreak/>
        <w:t xml:space="preserve">This, however, is the subject of another program, which should be </w:t>
      </w:r>
      <w:r w:rsidR="00AF5B12">
        <w:t>scheduled for those interested.</w:t>
      </w:r>
    </w:p>
    <w:p w14:paraId="16B98C84" w14:textId="77777777" w:rsidR="00F40474" w:rsidRPr="000F72F1" w:rsidRDefault="00F40474" w:rsidP="000F72F1">
      <w:pPr>
        <w:numPr>
          <w:ilvl w:val="0"/>
          <w:numId w:val="32"/>
        </w:numPr>
        <w:rPr>
          <w:b/>
        </w:rPr>
      </w:pPr>
      <w:r>
        <w:rPr>
          <w:b/>
        </w:rPr>
        <w:t>Employer Responses and Opportunities in Labor</w:t>
      </w:r>
    </w:p>
    <w:p w14:paraId="675063B7" w14:textId="77777777" w:rsidR="00F40474" w:rsidRPr="000F72F1" w:rsidRDefault="00F40474" w:rsidP="000F72F1">
      <w:pPr>
        <w:numPr>
          <w:ilvl w:val="1"/>
          <w:numId w:val="32"/>
        </w:numPr>
        <w:rPr>
          <w:b/>
        </w:rPr>
      </w:pPr>
      <w:r>
        <w:rPr>
          <w:u w:val="single"/>
        </w:rPr>
        <w:t>Opportunities</w:t>
      </w:r>
      <w:r w:rsidRPr="000F72F1">
        <w:t>.</w:t>
      </w:r>
      <w:r w:rsidRPr="00F40474">
        <w:t xml:space="preserve"> </w:t>
      </w:r>
      <w:r>
        <w:t>The U.S. Chamber of Commerce sees significant opportunities for employers to roll back many changes implemented during the Obama administration. In general terms, the Trump administration has vowed to deregulate the workplace. As a result, employers will have an opportunity to protect their businesses from unionization efforts in an environment with fewer rules that have been perceived as pro-union, and with less federal administrative resistance to such efforts in closer calls.</w:t>
      </w:r>
    </w:p>
    <w:p w14:paraId="120E536D" w14:textId="77777777" w:rsidR="00F40474" w:rsidRDefault="00F40474" w:rsidP="000F72F1">
      <w:pPr>
        <w:numPr>
          <w:ilvl w:val="1"/>
          <w:numId w:val="32"/>
        </w:numPr>
        <w:rPr>
          <w:b/>
        </w:rPr>
      </w:pPr>
      <w:r w:rsidRPr="000F72F1">
        <w:rPr>
          <w:u w:val="single"/>
        </w:rPr>
        <w:t>Other Employer Responses</w:t>
      </w:r>
      <w:r>
        <w:t xml:space="preserve">.  The new, deregulated opportunities </w:t>
      </w:r>
      <w:r w:rsidR="0025004B">
        <w:t xml:space="preserve">for employers under a Trump administration are largely theoretical in workplaces with mature union-management relationships, since maintaining a good working relationship between employers and unions will continue to be of paramount importance. Even outside the context of mature union-management relationships, employers still must address </w:t>
      </w:r>
      <w:r w:rsidR="0034341F">
        <w:t xml:space="preserve">HR concerns, employee morale, competitive factors relating to </w:t>
      </w:r>
      <w:r w:rsidR="00695397">
        <w:t>wages</w:t>
      </w:r>
      <w:r w:rsidR="0034341F">
        <w:t xml:space="preserve"> and benefit</w:t>
      </w:r>
      <w:r w:rsidR="00695397">
        <w:t>s</w:t>
      </w:r>
      <w:r w:rsidR="0034341F">
        <w:t xml:space="preserve">, and a host of other issues that </w:t>
      </w:r>
      <w:r w:rsidR="00695397">
        <w:t xml:space="preserve">are immediate pragmatic concerns for employers. Put differently, employers will be unlikely to take all the latitude afforded by a purportedly anti-labor Trump administration given the </w:t>
      </w:r>
      <w:r w:rsidR="00695397">
        <w:lastRenderedPageBreak/>
        <w:t>practical importance of maintaining loyal, satisfied, productive workforces.</w:t>
      </w:r>
      <w:r w:rsidR="0034341F">
        <w:t xml:space="preserve"> </w:t>
      </w:r>
    </w:p>
    <w:p w14:paraId="4AA33E4F" w14:textId="77777777" w:rsidR="0028138A" w:rsidRPr="00677407" w:rsidRDefault="00AF5B12" w:rsidP="0028138A">
      <w:pPr>
        <w:numPr>
          <w:ilvl w:val="0"/>
          <w:numId w:val="32"/>
        </w:numPr>
        <w:spacing w:after="120"/>
        <w:rPr>
          <w:b/>
        </w:rPr>
      </w:pPr>
      <w:r>
        <w:rPr>
          <w:b/>
        </w:rPr>
        <w:t>Other areas in which labor is at risk legislation</w:t>
      </w:r>
    </w:p>
    <w:p w14:paraId="739A4200" w14:textId="77777777" w:rsidR="00565C07" w:rsidRDefault="00565C07" w:rsidP="00565C07">
      <w:pPr>
        <w:pStyle w:val="ListParagraph"/>
        <w:spacing w:after="120" w:line="480" w:lineRule="auto"/>
      </w:pPr>
      <w:r>
        <w:t>1.</w:t>
      </w:r>
      <w:r>
        <w:tab/>
        <w:t>Project Labor Agreements</w:t>
      </w:r>
    </w:p>
    <w:p w14:paraId="7FE2EA04" w14:textId="3B99DD2E" w:rsidR="00565C07" w:rsidRDefault="00AF5B12" w:rsidP="00565C07">
      <w:pPr>
        <w:pStyle w:val="ListParagraph"/>
        <w:spacing w:after="120" w:line="480" w:lineRule="auto"/>
      </w:pPr>
      <w:r>
        <w:t>2</w:t>
      </w:r>
      <w:r w:rsidR="00327FA7">
        <w:t>.</w:t>
      </w:r>
      <w:r w:rsidR="00327FA7">
        <w:tab/>
        <w:t>DR</w:t>
      </w:r>
      <w:r w:rsidR="00565C07">
        <w:t xml:space="preserve"> Horton/Murphy Oil – class and collective arbitrations</w:t>
      </w:r>
    </w:p>
    <w:p w14:paraId="3F388A92" w14:textId="4D22CFAD" w:rsidR="00565C07" w:rsidRDefault="00AF5B12" w:rsidP="00565C07">
      <w:pPr>
        <w:pStyle w:val="ListParagraph"/>
        <w:spacing w:after="120" w:line="480" w:lineRule="auto"/>
      </w:pPr>
      <w:r>
        <w:t>3</w:t>
      </w:r>
      <w:r w:rsidR="00565C07">
        <w:t>.</w:t>
      </w:r>
      <w:r w:rsidR="00565C07">
        <w:tab/>
        <w:t xml:space="preserve">Purple </w:t>
      </w:r>
      <w:r w:rsidR="00DF7901">
        <w:t>C</w:t>
      </w:r>
      <w:r w:rsidR="00565C07">
        <w:t>ommunications</w:t>
      </w:r>
    </w:p>
    <w:p w14:paraId="7728EB43" w14:textId="77777777" w:rsidR="00565C07" w:rsidRDefault="00AF5B12" w:rsidP="00565C07">
      <w:pPr>
        <w:pStyle w:val="ListParagraph"/>
        <w:spacing w:after="120" w:line="480" w:lineRule="auto"/>
      </w:pPr>
      <w:r>
        <w:t>4</w:t>
      </w:r>
      <w:r w:rsidR="00565C07">
        <w:t>.</w:t>
      </w:r>
      <w:r w:rsidR="00565C07">
        <w:tab/>
        <w:t>Rico actions</w:t>
      </w:r>
    </w:p>
    <w:p w14:paraId="77D65C94" w14:textId="77777777" w:rsidR="00AF5B12" w:rsidRDefault="00AF5B12" w:rsidP="00565C07">
      <w:pPr>
        <w:pStyle w:val="ListParagraph"/>
        <w:spacing w:after="120" w:line="480" w:lineRule="auto"/>
      </w:pPr>
      <w:r>
        <w:t>5</w:t>
      </w:r>
      <w:r w:rsidR="00565C07">
        <w:t>.</w:t>
      </w:r>
      <w:r w:rsidR="00565C07">
        <w:tab/>
      </w:r>
      <w:r>
        <w:t>Free Employers Act</w:t>
      </w:r>
      <w:r w:rsidR="00CF1543">
        <w:t xml:space="preserve"> what is name of Free Employers Act statute</w:t>
      </w:r>
    </w:p>
    <w:p w14:paraId="75AA81B0" w14:textId="77777777" w:rsidR="00D32C0C" w:rsidRDefault="00AF5B12" w:rsidP="00565C07">
      <w:pPr>
        <w:pStyle w:val="ListParagraph"/>
        <w:spacing w:after="120" w:line="480" w:lineRule="auto"/>
      </w:pPr>
      <w:r>
        <w:tab/>
        <w:t xml:space="preserve">a) </w:t>
      </w:r>
      <w:r w:rsidR="005E568F">
        <w:t xml:space="preserve">Codification of Dana:  </w:t>
      </w:r>
    </w:p>
    <w:p w14:paraId="293E3ABE" w14:textId="5CA04059" w:rsidR="00D32C0C" w:rsidRDefault="00D32C0C" w:rsidP="00565C07">
      <w:pPr>
        <w:pStyle w:val="ListParagraph"/>
        <w:spacing w:after="120" w:line="480" w:lineRule="auto"/>
      </w:pPr>
      <w:r>
        <w:tab/>
      </w:r>
      <w:r w:rsidR="00CF1543">
        <w:t>b</w:t>
      </w:r>
      <w:r>
        <w:t xml:space="preserve">) </w:t>
      </w:r>
      <w:r w:rsidR="00DF7901">
        <w:t>D</w:t>
      </w:r>
      <w:r w:rsidR="005E568F">
        <w:t xml:space="preserve">o not contact lists; </w:t>
      </w:r>
    </w:p>
    <w:p w14:paraId="536063F6" w14:textId="31B6267B" w:rsidR="00D32C0C" w:rsidRDefault="00D32C0C" w:rsidP="00565C07">
      <w:pPr>
        <w:pStyle w:val="ListParagraph"/>
        <w:spacing w:after="120" w:line="480" w:lineRule="auto"/>
      </w:pPr>
      <w:r>
        <w:tab/>
      </w:r>
      <w:r w:rsidR="00CF1543">
        <w:t>c</w:t>
      </w:r>
      <w:r>
        <w:t xml:space="preserve">) </w:t>
      </w:r>
      <w:r w:rsidR="00DF7901">
        <w:t>R</w:t>
      </w:r>
      <w:r w:rsidR="005E568F">
        <w:t>eturn of authorization cards</w:t>
      </w:r>
      <w:r>
        <w:t xml:space="preserve"> in case of employee remorse</w:t>
      </w:r>
      <w:r w:rsidR="005E568F">
        <w:t xml:space="preserve">, </w:t>
      </w:r>
    </w:p>
    <w:p w14:paraId="33E7C583" w14:textId="366F44CC" w:rsidR="00565C07" w:rsidRPr="00565C07" w:rsidRDefault="00D32C0C" w:rsidP="00565C07">
      <w:pPr>
        <w:pStyle w:val="ListParagraph"/>
        <w:spacing w:after="120" w:line="480" w:lineRule="auto"/>
      </w:pPr>
      <w:r>
        <w:tab/>
      </w:r>
      <w:r w:rsidR="00CF1543">
        <w:t>d</w:t>
      </w:r>
      <w:r>
        <w:t xml:space="preserve">) </w:t>
      </w:r>
      <w:r w:rsidR="00DF7901">
        <w:t>E</w:t>
      </w:r>
      <w:bookmarkStart w:id="0" w:name="_GoBack"/>
      <w:bookmarkEnd w:id="0"/>
      <w:r w:rsidR="005E568F">
        <w:t>xpanded decertification rights.</w:t>
      </w:r>
      <w:r w:rsidR="00147B5E">
        <w:rPr>
          <w:noProof/>
        </w:rPr>
        <mc:AlternateContent>
          <mc:Choice Requires="wps">
            <w:drawing>
              <wp:anchor distT="0" distB="0" distL="114300" distR="114300" simplePos="0" relativeHeight="251659264" behindDoc="0" locked="0" layoutInCell="0" allowOverlap="1" wp14:anchorId="5D90F0B4" wp14:editId="1C6F197C">
                <wp:simplePos x="0" y="0"/>
                <wp:positionH relativeFrom="column">
                  <wp:posOffset>0</wp:posOffset>
                </wp:positionH>
                <wp:positionV relativeFrom="page">
                  <wp:posOffset>9601200</wp:posOffset>
                </wp:positionV>
                <wp:extent cx="5029200" cy="274320"/>
                <wp:effectExtent l="0" t="0" r="0" b="11430"/>
                <wp:wrapNone/>
                <wp:docPr id="3" name="SWFootPg99"/>
                <wp:cNvGraphicFramePr/>
                <a:graphic xmlns:a="http://schemas.openxmlformats.org/drawingml/2006/main">
                  <a:graphicData uri="http://schemas.microsoft.com/office/word/2010/wordprocessingShape">
                    <wps:wsp>
                      <wps:cNvSpPr txBox="1"/>
                      <wps:spPr>
                        <a:xfrm>
                          <a:off x="0" y="0"/>
                          <a:ext cx="5029200" cy="27432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B32B1EB" w14:textId="3C2805C3" w:rsidR="00147B5E" w:rsidRPr="00147B5E" w:rsidRDefault="00147B5E" w:rsidP="00147B5E">
                            <w:pPr>
                              <w:rPr>
                                <w:sz w:val="18"/>
                              </w:rPr>
                            </w:pPr>
                            <w:r>
                              <w:rPr>
                                <w:noProof/>
                                <w:sz w:val="18"/>
                              </w:rPr>
                              <w:t>149051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D90F0B4" id="_x0000_t202" coordsize="21600,21600" o:spt="202" path="m,l,21600r21600,l21600,xe">
                <v:stroke joinstyle="miter"/>
                <v:path gradientshapeok="t" o:connecttype="rect"/>
              </v:shapetype>
              <v:shape id="SWFootPg99" o:spid="_x0000_s1026" type="#_x0000_t202" style="position:absolute;left:0;text-align:left;margin-left:0;margin-top:756pt;width:396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" o:allowincell="f" filled="f" stroked="f" strokeweight=".5pt">
                <v:textbox inset="0,0,0,0">
                  <w:txbxContent>
                    <w:p w14:paraId="1B32B1EB" w14:textId="3C2805C3" w:rsidR="00147B5E" w:rsidRPr="00147B5E" w:rsidRDefault="00147B5E" w:rsidP="00147B5E">
                      <w:pPr>
                        <w:rPr>
                          <w:sz w:val="18"/>
                        </w:rPr>
                      </w:pPr>
                      <w:r>
                        <w:rPr>
                          <w:noProof/>
                          <w:sz w:val="18"/>
                        </w:rPr>
                        <w:t>149051</w:t>
                      </w:r>
                    </w:p>
                  </w:txbxContent>
                </v:textbox>
                <w10:wrap anchory="page"/>
              </v:shape>
            </w:pict>
          </mc:Fallback>
        </mc:AlternateContent>
      </w:r>
    </w:p>
    <w:sectPr w:rsidR="00565C07" w:rsidRPr="00565C07" w:rsidSect="001A0F94">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BB8EF" w14:textId="77777777" w:rsidR="00DE2158" w:rsidRDefault="00DE2158" w:rsidP="006515DC">
      <w:pPr>
        <w:spacing w:after="0"/>
      </w:pPr>
      <w:r>
        <w:separator/>
      </w:r>
    </w:p>
  </w:endnote>
  <w:endnote w:type="continuationSeparator" w:id="0">
    <w:p w14:paraId="30B38DB5" w14:textId="77777777" w:rsidR="00DE2158" w:rsidRDefault="00DE2158" w:rsidP="006515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16B7E" w14:textId="77777777" w:rsidR="006C3E2E" w:rsidRDefault="006C3E2E">
    <w:pPr>
      <w:pStyle w:val="Footer"/>
    </w:pPr>
  </w:p>
  <w:p w14:paraId="6325BF2D" w14:textId="038191A3" w:rsidR="006C3E2E" w:rsidRPr="001A0F94" w:rsidRDefault="009C4861" w:rsidP="006C3E2E">
    <w:pPr>
      <w:pStyle w:val="Footer"/>
      <w:rPr>
        <w:rStyle w:val="PageNumber"/>
      </w:rPr>
    </w:pPr>
    <w:r>
      <w:rPr>
        <w:noProof/>
        <w:sz w:val="16"/>
      </w:rPr>
      <w:t>DOCS_NYC 148921v.4</w:t>
    </w:r>
    <w:bookmarkStart w:id="1" w:name="kdwPageNumberBegin1"/>
    <w:bookmarkEnd w:id="1"/>
    <w:r w:rsidR="001A0F94">
      <w:rPr>
        <w:sz w:val="16"/>
      </w:rPr>
      <w:ptab w:relativeTo="margin" w:alignment="center" w:leader="none"/>
    </w:r>
    <w:r w:rsidR="001A0F94" w:rsidRPr="001A0F94">
      <w:rPr>
        <w:rStyle w:val="PageNumber"/>
      </w:rPr>
      <w:fldChar w:fldCharType="begin"/>
    </w:r>
    <w:r w:rsidR="001A0F94" w:rsidRPr="001A0F94">
      <w:rPr>
        <w:rStyle w:val="PageNumber"/>
      </w:rPr>
      <w:instrText xml:space="preserve"> PAGE  \* MERGEFORMAT </w:instrText>
    </w:r>
    <w:r w:rsidR="001A0F94" w:rsidRPr="001A0F94">
      <w:rPr>
        <w:rStyle w:val="PageNumber"/>
      </w:rPr>
      <w:fldChar w:fldCharType="separate"/>
    </w:r>
    <w:r w:rsidR="00DF7901">
      <w:rPr>
        <w:rStyle w:val="PageNumber"/>
        <w:noProof/>
      </w:rPr>
      <w:t>15</w:t>
    </w:r>
    <w:r w:rsidR="001A0F94" w:rsidRPr="001A0F94">
      <w:rPr>
        <w:rStyle w:val="PageNumber"/>
      </w:rPr>
      <w:fldChar w:fldCharType="end"/>
    </w:r>
    <w:bookmarkStart w:id="2" w:name="kdwPageNumber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E1CFC" w14:textId="77777777" w:rsidR="00DE2158" w:rsidRDefault="00DE2158" w:rsidP="006515DC">
      <w:pPr>
        <w:spacing w:after="0"/>
      </w:pPr>
      <w:r>
        <w:separator/>
      </w:r>
    </w:p>
  </w:footnote>
  <w:footnote w:type="continuationSeparator" w:id="0">
    <w:p w14:paraId="02884B55" w14:textId="77777777" w:rsidR="00DE2158" w:rsidRDefault="00DE2158" w:rsidP="006515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18D4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EA41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C0D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8AC52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3A68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A056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7A6F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927B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60E1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E276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0D5A01"/>
    <w:multiLevelType w:val="hybridMultilevel"/>
    <w:tmpl w:val="8EEEE1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D6A694F"/>
    <w:multiLevelType w:val="multilevel"/>
    <w:tmpl w:val="136442DC"/>
    <w:lvl w:ilvl="0">
      <w:start w:val="1"/>
      <w:numFmt w:val="decimal"/>
      <w:lvlText w:val="%1."/>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7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0" w:firstLine="144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0" w:firstLine="216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0" w:firstLine="288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0" w:firstLine="360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0" w:firstLine="43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0" w:firstLine="504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0" w:firstLine="576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1EC6947"/>
    <w:multiLevelType w:val="hybridMultilevel"/>
    <w:tmpl w:val="16A4E9A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3DEE0B7F"/>
    <w:multiLevelType w:val="multilevel"/>
    <w:tmpl w:val="48B60398"/>
    <w:name w:val="Number"/>
    <w:lvl w:ilvl="0">
      <w:start w:val="1"/>
      <w:numFmt w:val="decimal"/>
      <w:lvlText w:val="%1."/>
      <w:lvlJc w:val="left"/>
      <w:pPr>
        <w:tabs>
          <w:tab w:val="num" w:pos="720"/>
        </w:tabs>
        <w:ind w:left="1440" w:hanging="720"/>
      </w:pPr>
      <w:rPr>
        <w:rFonts w:hint="default"/>
      </w:rPr>
    </w:lvl>
    <w:lvl w:ilvl="1">
      <w:start w:val="1"/>
      <w:numFmt w:val="lowerLetter"/>
      <w:lvlText w:val="%2."/>
      <w:lvlJc w:val="left"/>
      <w:pPr>
        <w:tabs>
          <w:tab w:val="num" w:pos="1440"/>
        </w:tabs>
        <w:ind w:left="2160" w:hanging="720"/>
      </w:pPr>
      <w:rPr>
        <w:rFonts w:hint="default"/>
      </w:rPr>
    </w:lvl>
    <w:lvl w:ilvl="2">
      <w:start w:val="1"/>
      <w:numFmt w:val="lowerRoman"/>
      <w:lvlText w:val="%3."/>
      <w:lvlJc w:val="left"/>
      <w:pPr>
        <w:tabs>
          <w:tab w:val="num" w:pos="2160"/>
        </w:tabs>
        <w:ind w:left="2880" w:hanging="720"/>
      </w:pPr>
      <w:rPr>
        <w:rFonts w:hint="default"/>
      </w:rPr>
    </w:lvl>
    <w:lvl w:ilvl="3">
      <w:start w:val="1"/>
      <w:numFmt w:val="decimal"/>
      <w:lvlText w:val="%4."/>
      <w:lvlJc w:val="left"/>
      <w:pPr>
        <w:tabs>
          <w:tab w:val="num" w:pos="2880"/>
        </w:tabs>
        <w:ind w:left="3600" w:hanging="720"/>
      </w:pPr>
      <w:rPr>
        <w:rFonts w:hint="default"/>
      </w:rPr>
    </w:lvl>
    <w:lvl w:ilvl="4">
      <w:start w:val="1"/>
      <w:numFmt w:val="lowerLetter"/>
      <w:lvlText w:val="%5."/>
      <w:lvlJc w:val="left"/>
      <w:pPr>
        <w:tabs>
          <w:tab w:val="num" w:pos="3600"/>
        </w:tabs>
        <w:ind w:left="4320" w:hanging="720"/>
      </w:pPr>
      <w:rPr>
        <w:rFonts w:hint="default"/>
      </w:rPr>
    </w:lvl>
    <w:lvl w:ilvl="5">
      <w:start w:val="1"/>
      <w:numFmt w:val="lowerRoman"/>
      <w:lvlText w:val="%6."/>
      <w:lvlJc w:val="left"/>
      <w:pPr>
        <w:tabs>
          <w:tab w:val="num" w:pos="4320"/>
        </w:tabs>
        <w:ind w:left="5040" w:hanging="720"/>
      </w:pPr>
      <w:rPr>
        <w:rFonts w:hint="default"/>
      </w:rPr>
    </w:lvl>
    <w:lvl w:ilvl="6">
      <w:start w:val="1"/>
      <w:numFmt w:val="decimal"/>
      <w:lvlText w:val="%7."/>
      <w:lvlJc w:val="left"/>
      <w:pPr>
        <w:tabs>
          <w:tab w:val="num" w:pos="5040"/>
        </w:tabs>
        <w:ind w:left="5760" w:hanging="720"/>
      </w:pPr>
      <w:rPr>
        <w:rFonts w:hint="default"/>
      </w:rPr>
    </w:lvl>
    <w:lvl w:ilvl="7">
      <w:start w:val="1"/>
      <w:numFmt w:val="lowerLetter"/>
      <w:lvlText w:val="%8."/>
      <w:lvlJc w:val="left"/>
      <w:pPr>
        <w:tabs>
          <w:tab w:val="num" w:pos="5760"/>
        </w:tabs>
        <w:ind w:left="6480" w:hanging="720"/>
      </w:pPr>
      <w:rPr>
        <w:rFonts w:hint="default"/>
      </w:rPr>
    </w:lvl>
    <w:lvl w:ilvl="8">
      <w:start w:val="1"/>
      <w:numFmt w:val="lowerRoman"/>
      <w:lvlText w:val="%9."/>
      <w:lvlJc w:val="left"/>
      <w:pPr>
        <w:tabs>
          <w:tab w:val="num" w:pos="6480"/>
        </w:tabs>
        <w:ind w:left="7200" w:hanging="720"/>
      </w:pPr>
      <w:rPr>
        <w:rFonts w:hint="default"/>
      </w:rPr>
    </w:lvl>
  </w:abstractNum>
  <w:abstractNum w:abstractNumId="14" w15:restartNumberingAfterBreak="0">
    <w:nsid w:val="4B8B54AE"/>
    <w:multiLevelType w:val="multilevel"/>
    <w:tmpl w:val="CF0ED0B8"/>
    <w:name w:val="Bullet"/>
    <w:lvl w:ilvl="0">
      <w:start w:val="1"/>
      <w:numFmt w:val="bullet"/>
      <w:lvlText w:val="·"/>
      <w:lvlJc w:val="left"/>
      <w:pPr>
        <w:tabs>
          <w:tab w:val="num" w:pos="1440"/>
        </w:tabs>
        <w:ind w:left="1440" w:hanging="720"/>
      </w:pPr>
      <w:rPr>
        <w:rFonts w:ascii="Symbol" w:hAnsi="Symbol" w:hint="default"/>
        <w:b w:val="0"/>
        <w:i w:val="0"/>
        <w:caps w:val="0"/>
        <w:u w:val="none"/>
      </w:rPr>
    </w:lvl>
    <w:lvl w:ilvl="1">
      <w:start w:val="1"/>
      <w:numFmt w:val="bullet"/>
      <w:lvlText w:val=""/>
      <w:lvlJc w:val="left"/>
      <w:pPr>
        <w:tabs>
          <w:tab w:val="num" w:pos="2160"/>
        </w:tabs>
        <w:ind w:left="2160" w:hanging="720"/>
      </w:pPr>
      <w:rPr>
        <w:rFonts w:ascii="Symbol" w:hAnsi="Symbol" w:hint="default"/>
        <w:b w:val="0"/>
        <w:i w:val="0"/>
        <w:caps w:val="0"/>
        <w:sz w:val="24"/>
        <w:u w:val="none"/>
      </w:rPr>
    </w:lvl>
    <w:lvl w:ilvl="2">
      <w:start w:val="1"/>
      <w:numFmt w:val="bullet"/>
      <w:lvlRestart w:val="0"/>
      <w:lvlText w:val=""/>
      <w:lvlJc w:val="left"/>
      <w:pPr>
        <w:tabs>
          <w:tab w:val="num" w:pos="2880"/>
        </w:tabs>
        <w:ind w:left="2880" w:hanging="720"/>
      </w:pPr>
      <w:rPr>
        <w:rFonts w:ascii="Symbol" w:hAnsi="Symbol" w:hint="default"/>
        <w:b w:val="0"/>
        <w:i w:val="0"/>
        <w:caps w:val="0"/>
        <w:color w:val="auto"/>
        <w:u w:val="none"/>
      </w:rPr>
    </w:lvl>
    <w:lvl w:ilvl="3">
      <w:start w:val="1"/>
      <w:numFmt w:val="bullet"/>
      <w:lvlText w:val=""/>
      <w:lvlJc w:val="left"/>
      <w:pPr>
        <w:tabs>
          <w:tab w:val="num" w:pos="3600"/>
        </w:tabs>
        <w:ind w:left="3600" w:hanging="720"/>
      </w:pPr>
      <w:rPr>
        <w:rFonts w:ascii="Symbol" w:hAnsi="Symbol" w:hint="default"/>
        <w:b w:val="0"/>
        <w:i w:val="0"/>
        <w:caps w:val="0"/>
        <w:u w:val="none"/>
      </w:rPr>
    </w:lvl>
    <w:lvl w:ilvl="4">
      <w:start w:val="1"/>
      <w:numFmt w:val="bullet"/>
      <w:lvlText w:val="·"/>
      <w:lvlJc w:val="left"/>
      <w:pPr>
        <w:tabs>
          <w:tab w:val="num" w:pos="4320"/>
        </w:tabs>
        <w:ind w:left="4320" w:hanging="720"/>
      </w:pPr>
      <w:rPr>
        <w:rFonts w:ascii="Symbol" w:hAnsi="Symbol" w:hint="default"/>
        <w:b w:val="0"/>
        <w:i w:val="0"/>
        <w:caps w:val="0"/>
        <w:u w:val="none"/>
      </w:rPr>
    </w:lvl>
    <w:lvl w:ilvl="5">
      <w:start w:val="1"/>
      <w:numFmt w:val="bullet"/>
      <w:lvlText w:val=""/>
      <w:lvlJc w:val="left"/>
      <w:pPr>
        <w:tabs>
          <w:tab w:val="num" w:pos="5040"/>
        </w:tabs>
        <w:ind w:left="5040" w:hanging="720"/>
      </w:pPr>
      <w:rPr>
        <w:rFonts w:ascii="Symbol" w:hAnsi="Symbol" w:hint="default"/>
        <w:b w:val="0"/>
        <w:i w:val="0"/>
        <w:caps w:val="0"/>
        <w:u w:val="none"/>
      </w:rPr>
    </w:lvl>
    <w:lvl w:ilvl="6">
      <w:start w:val="1"/>
      <w:numFmt w:val="bullet"/>
      <w:lvlRestart w:val="0"/>
      <w:lvlText w:val="·"/>
      <w:lvlJc w:val="left"/>
      <w:pPr>
        <w:tabs>
          <w:tab w:val="num" w:pos="5760"/>
        </w:tabs>
        <w:ind w:left="5760" w:hanging="720"/>
      </w:pPr>
      <w:rPr>
        <w:rFonts w:ascii="Symbol" w:hAnsi="Symbol" w:hint="default"/>
        <w:b w:val="0"/>
        <w:i w:val="0"/>
        <w:caps w:val="0"/>
        <w:u w:val="none"/>
      </w:rPr>
    </w:lvl>
    <w:lvl w:ilvl="7">
      <w:start w:val="1"/>
      <w:numFmt w:val="bullet"/>
      <w:lvlText w:val=""/>
      <w:lvlJc w:val="left"/>
      <w:pPr>
        <w:tabs>
          <w:tab w:val="num" w:pos="6480"/>
        </w:tabs>
        <w:ind w:left="6480" w:hanging="720"/>
      </w:pPr>
      <w:rPr>
        <w:rFonts w:ascii="Symbol" w:hAnsi="Symbol" w:hint="default"/>
        <w:b w:val="0"/>
        <w:i w:val="0"/>
        <w:caps w:val="0"/>
        <w:u w:val="none"/>
      </w:rPr>
    </w:lvl>
    <w:lvl w:ilvl="8">
      <w:start w:val="1"/>
      <w:numFmt w:val="bullet"/>
      <w:lvlRestart w:val="0"/>
      <w:lvlText w:val="·"/>
      <w:lvlJc w:val="left"/>
      <w:pPr>
        <w:tabs>
          <w:tab w:val="num" w:pos="7200"/>
        </w:tabs>
        <w:ind w:left="7200" w:hanging="720"/>
      </w:pPr>
      <w:rPr>
        <w:rFonts w:ascii="Symbol" w:hAnsi="Symbol" w:hint="default"/>
        <w:b w:val="0"/>
        <w:i w:val="0"/>
        <w:caps w:val="0"/>
        <w:u w:val="none"/>
      </w:rPr>
    </w:lvl>
  </w:abstractNum>
  <w:abstractNum w:abstractNumId="15" w15:restartNumberingAfterBreak="0">
    <w:nsid w:val="65EA09AB"/>
    <w:multiLevelType w:val="multilevel"/>
    <w:tmpl w:val="8B081EBA"/>
    <w:name w:val="Standard"/>
    <w:lvl w:ilvl="0">
      <w:start w:val="1"/>
      <w:numFmt w:val="decimal"/>
      <w:pStyle w:val="Standard1"/>
      <w:lvlText w:val="%1."/>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2"/>
      <w:lvlText w:val="(%2)"/>
      <w:lvlJc w:val="left"/>
      <w:pPr>
        <w:tabs>
          <w:tab w:val="num" w:pos="0"/>
        </w:tabs>
        <w:ind w:left="0" w:firstLine="7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3"/>
      <w:lvlText w:val="(%3)"/>
      <w:lvlJc w:val="left"/>
      <w:pPr>
        <w:tabs>
          <w:tab w:val="num" w:pos="0"/>
        </w:tabs>
        <w:ind w:left="0" w:firstLine="144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4"/>
      <w:lvlText w:val="(%4)"/>
      <w:lvlJc w:val="left"/>
      <w:pPr>
        <w:tabs>
          <w:tab w:val="num" w:pos="0"/>
        </w:tabs>
        <w:ind w:left="0" w:firstLine="216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5"/>
      <w:lvlText w:val="%5."/>
      <w:lvlJc w:val="left"/>
      <w:pPr>
        <w:tabs>
          <w:tab w:val="num" w:pos="0"/>
        </w:tabs>
        <w:ind w:left="0" w:firstLine="288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6"/>
      <w:lvlText w:val="%6."/>
      <w:lvlJc w:val="left"/>
      <w:pPr>
        <w:tabs>
          <w:tab w:val="num" w:pos="0"/>
        </w:tabs>
        <w:ind w:left="0" w:firstLine="360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7"/>
      <w:lvlText w:val="%7)"/>
      <w:lvlJc w:val="left"/>
      <w:pPr>
        <w:tabs>
          <w:tab w:val="num" w:pos="0"/>
        </w:tabs>
        <w:ind w:left="0" w:firstLine="43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8"/>
      <w:lvlText w:val="%8)"/>
      <w:lvlJc w:val="left"/>
      <w:pPr>
        <w:tabs>
          <w:tab w:val="num" w:pos="0"/>
        </w:tabs>
        <w:ind w:left="0" w:firstLine="504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9"/>
      <w:lvlText w:val="%9)"/>
      <w:lvlJc w:val="left"/>
      <w:pPr>
        <w:tabs>
          <w:tab w:val="num" w:pos="0"/>
        </w:tabs>
        <w:ind w:left="0" w:firstLine="576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49679A9"/>
    <w:multiLevelType w:val="hybridMultilevel"/>
    <w:tmpl w:val="D0A4B4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D87313"/>
    <w:multiLevelType w:val="multilevel"/>
    <w:tmpl w:val="4850B7AC"/>
    <w:name w:val="Bullets"/>
    <w:lvl w:ilvl="0">
      <w:start w:val="1"/>
      <w:numFmt w:val="bullet"/>
      <w:pStyle w:val="Bullets1"/>
      <w:lvlText w:val=""/>
      <w:lvlJc w:val="left"/>
      <w:pPr>
        <w:tabs>
          <w:tab w:val="num" w:pos="0"/>
        </w:tabs>
        <w:ind w:left="72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s2"/>
      <w:lvlText w:val=""/>
      <w:lvlJc w:val="left"/>
      <w:pPr>
        <w:tabs>
          <w:tab w:val="num" w:pos="0"/>
        </w:tabs>
        <w:ind w:left="144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s3"/>
      <w:lvlText w:val=""/>
      <w:lvlJc w:val="left"/>
      <w:pPr>
        <w:tabs>
          <w:tab w:val="num" w:pos="0"/>
        </w:tabs>
        <w:ind w:left="216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s4"/>
      <w:lvlText w:val=""/>
      <w:lvlJc w:val="left"/>
      <w:pPr>
        <w:tabs>
          <w:tab w:val="num" w:pos="0"/>
        </w:tabs>
        <w:ind w:left="288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s5"/>
      <w:lvlText w:val=""/>
      <w:lvlJc w:val="left"/>
      <w:pPr>
        <w:tabs>
          <w:tab w:val="num" w:pos="0"/>
        </w:tabs>
        <w:ind w:left="360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s6"/>
      <w:lvlText w:val=""/>
      <w:lvlJc w:val="left"/>
      <w:pPr>
        <w:tabs>
          <w:tab w:val="num" w:pos="0"/>
        </w:tabs>
        <w:ind w:left="432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s7"/>
      <w:lvlText w:val=""/>
      <w:lvlJc w:val="left"/>
      <w:pPr>
        <w:tabs>
          <w:tab w:val="num" w:pos="0"/>
        </w:tabs>
        <w:ind w:left="504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s8"/>
      <w:lvlText w:val=""/>
      <w:lvlJc w:val="left"/>
      <w:pPr>
        <w:tabs>
          <w:tab w:val="num" w:pos="0"/>
        </w:tabs>
        <w:ind w:left="576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s9"/>
      <w:lvlText w:val=""/>
      <w:lvlJc w:val="left"/>
      <w:pPr>
        <w:tabs>
          <w:tab w:val="num" w:pos="0"/>
        </w:tabs>
        <w:ind w:left="648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1"/>
  </w:num>
  <w:num w:numId="30">
    <w:abstractNumId w:val="17"/>
  </w:num>
  <w:num w:numId="31">
    <w:abstractNumId w:val="15"/>
  </w:num>
  <w:num w:numId="32">
    <w:abstractNumId w:val="16"/>
  </w:num>
  <w:num w:numId="33">
    <w:abstractNumId w:val="1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24"/>
    <w:rsid w:val="000117C6"/>
    <w:rsid w:val="0001287C"/>
    <w:rsid w:val="00016305"/>
    <w:rsid w:val="00020AD7"/>
    <w:rsid w:val="0005278D"/>
    <w:rsid w:val="00053C66"/>
    <w:rsid w:val="00056B3D"/>
    <w:rsid w:val="00070164"/>
    <w:rsid w:val="00074629"/>
    <w:rsid w:val="00080351"/>
    <w:rsid w:val="0008662B"/>
    <w:rsid w:val="000A2C87"/>
    <w:rsid w:val="000B1537"/>
    <w:rsid w:val="000C5B34"/>
    <w:rsid w:val="000C7071"/>
    <w:rsid w:val="000D3FE6"/>
    <w:rsid w:val="000E3D06"/>
    <w:rsid w:val="000F72F1"/>
    <w:rsid w:val="00122005"/>
    <w:rsid w:val="00123812"/>
    <w:rsid w:val="00147464"/>
    <w:rsid w:val="00147B5E"/>
    <w:rsid w:val="0017005A"/>
    <w:rsid w:val="00181FAE"/>
    <w:rsid w:val="00191758"/>
    <w:rsid w:val="0019445D"/>
    <w:rsid w:val="001964E2"/>
    <w:rsid w:val="001A0F94"/>
    <w:rsid w:val="001B5BAF"/>
    <w:rsid w:val="001C2310"/>
    <w:rsid w:val="001E3172"/>
    <w:rsid w:val="001E56D6"/>
    <w:rsid w:val="001E5EBC"/>
    <w:rsid w:val="00206843"/>
    <w:rsid w:val="00212E07"/>
    <w:rsid w:val="00217347"/>
    <w:rsid w:val="002247F9"/>
    <w:rsid w:val="0022651C"/>
    <w:rsid w:val="0023067F"/>
    <w:rsid w:val="002375E3"/>
    <w:rsid w:val="0025004B"/>
    <w:rsid w:val="002551A6"/>
    <w:rsid w:val="0026300A"/>
    <w:rsid w:val="00266CAD"/>
    <w:rsid w:val="002749BB"/>
    <w:rsid w:val="00275BA9"/>
    <w:rsid w:val="0027614E"/>
    <w:rsid w:val="0028138A"/>
    <w:rsid w:val="002871EF"/>
    <w:rsid w:val="002A19DE"/>
    <w:rsid w:val="002A7620"/>
    <w:rsid w:val="002B4359"/>
    <w:rsid w:val="002D17F5"/>
    <w:rsid w:val="002D3BF1"/>
    <w:rsid w:val="002E5298"/>
    <w:rsid w:val="002E6019"/>
    <w:rsid w:val="002E78BE"/>
    <w:rsid w:val="00323F40"/>
    <w:rsid w:val="00327C70"/>
    <w:rsid w:val="00327FA7"/>
    <w:rsid w:val="00331DE9"/>
    <w:rsid w:val="003355AC"/>
    <w:rsid w:val="00341301"/>
    <w:rsid w:val="0034341F"/>
    <w:rsid w:val="00346B1C"/>
    <w:rsid w:val="00354C45"/>
    <w:rsid w:val="0035557E"/>
    <w:rsid w:val="00382006"/>
    <w:rsid w:val="003945A9"/>
    <w:rsid w:val="00397E2B"/>
    <w:rsid w:val="003D4431"/>
    <w:rsid w:val="003F3E17"/>
    <w:rsid w:val="00413B31"/>
    <w:rsid w:val="00425AB9"/>
    <w:rsid w:val="00426A64"/>
    <w:rsid w:val="004274BF"/>
    <w:rsid w:val="0043562A"/>
    <w:rsid w:val="00436039"/>
    <w:rsid w:val="004420E1"/>
    <w:rsid w:val="00446E3D"/>
    <w:rsid w:val="0045657C"/>
    <w:rsid w:val="004577AD"/>
    <w:rsid w:val="004612EF"/>
    <w:rsid w:val="00464FEB"/>
    <w:rsid w:val="004666E6"/>
    <w:rsid w:val="004729AF"/>
    <w:rsid w:val="00474163"/>
    <w:rsid w:val="004839CC"/>
    <w:rsid w:val="004B4110"/>
    <w:rsid w:val="004C0AE4"/>
    <w:rsid w:val="004C2258"/>
    <w:rsid w:val="004C2B5C"/>
    <w:rsid w:val="004C6A56"/>
    <w:rsid w:val="004E5D1D"/>
    <w:rsid w:val="004F007C"/>
    <w:rsid w:val="005017B6"/>
    <w:rsid w:val="005032E3"/>
    <w:rsid w:val="00513140"/>
    <w:rsid w:val="005155EB"/>
    <w:rsid w:val="00565C07"/>
    <w:rsid w:val="0057762E"/>
    <w:rsid w:val="00582AD8"/>
    <w:rsid w:val="005A4C8B"/>
    <w:rsid w:val="005A5328"/>
    <w:rsid w:val="005A5533"/>
    <w:rsid w:val="005B20BA"/>
    <w:rsid w:val="005B2213"/>
    <w:rsid w:val="005B2755"/>
    <w:rsid w:val="005C7599"/>
    <w:rsid w:val="005C79CA"/>
    <w:rsid w:val="005D5374"/>
    <w:rsid w:val="005E568F"/>
    <w:rsid w:val="005F2234"/>
    <w:rsid w:val="005F383F"/>
    <w:rsid w:val="005F62AF"/>
    <w:rsid w:val="00605B43"/>
    <w:rsid w:val="00610542"/>
    <w:rsid w:val="006170E5"/>
    <w:rsid w:val="0063151C"/>
    <w:rsid w:val="00635FA3"/>
    <w:rsid w:val="006405EF"/>
    <w:rsid w:val="006515DC"/>
    <w:rsid w:val="00651C0E"/>
    <w:rsid w:val="00653F6C"/>
    <w:rsid w:val="006560B6"/>
    <w:rsid w:val="00660F41"/>
    <w:rsid w:val="006628B4"/>
    <w:rsid w:val="00672701"/>
    <w:rsid w:val="0067291A"/>
    <w:rsid w:val="00677407"/>
    <w:rsid w:val="00683DAF"/>
    <w:rsid w:val="00695397"/>
    <w:rsid w:val="006A4DF5"/>
    <w:rsid w:val="006B1196"/>
    <w:rsid w:val="006C3E2E"/>
    <w:rsid w:val="006C4C90"/>
    <w:rsid w:val="006D086E"/>
    <w:rsid w:val="00700689"/>
    <w:rsid w:val="00704389"/>
    <w:rsid w:val="0071057A"/>
    <w:rsid w:val="0071289B"/>
    <w:rsid w:val="00717539"/>
    <w:rsid w:val="00717609"/>
    <w:rsid w:val="007264CE"/>
    <w:rsid w:val="00761D9C"/>
    <w:rsid w:val="007650B5"/>
    <w:rsid w:val="00771EED"/>
    <w:rsid w:val="00774DEA"/>
    <w:rsid w:val="0077576D"/>
    <w:rsid w:val="007810D4"/>
    <w:rsid w:val="0078287F"/>
    <w:rsid w:val="0078399E"/>
    <w:rsid w:val="0079220A"/>
    <w:rsid w:val="007A176E"/>
    <w:rsid w:val="007A38C2"/>
    <w:rsid w:val="007A49FE"/>
    <w:rsid w:val="007A6970"/>
    <w:rsid w:val="007A7A29"/>
    <w:rsid w:val="007B1137"/>
    <w:rsid w:val="007B6DD0"/>
    <w:rsid w:val="007C0AE2"/>
    <w:rsid w:val="007C7118"/>
    <w:rsid w:val="007D0628"/>
    <w:rsid w:val="007E244E"/>
    <w:rsid w:val="007F35A3"/>
    <w:rsid w:val="0080178A"/>
    <w:rsid w:val="00804A5C"/>
    <w:rsid w:val="008105E1"/>
    <w:rsid w:val="0082049B"/>
    <w:rsid w:val="0083636F"/>
    <w:rsid w:val="00873AD0"/>
    <w:rsid w:val="00880F1F"/>
    <w:rsid w:val="008A0328"/>
    <w:rsid w:val="008A30F2"/>
    <w:rsid w:val="008A6D1E"/>
    <w:rsid w:val="008C46A1"/>
    <w:rsid w:val="008D65EC"/>
    <w:rsid w:val="008F5060"/>
    <w:rsid w:val="00917BD1"/>
    <w:rsid w:val="0092304E"/>
    <w:rsid w:val="00924DF9"/>
    <w:rsid w:val="00927442"/>
    <w:rsid w:val="00936BD1"/>
    <w:rsid w:val="00937110"/>
    <w:rsid w:val="0093712D"/>
    <w:rsid w:val="00947F4F"/>
    <w:rsid w:val="00950409"/>
    <w:rsid w:val="009607FB"/>
    <w:rsid w:val="009A09E7"/>
    <w:rsid w:val="009B23C8"/>
    <w:rsid w:val="009C432E"/>
    <w:rsid w:val="009C4507"/>
    <w:rsid w:val="009C4861"/>
    <w:rsid w:val="009E5E67"/>
    <w:rsid w:val="009E7BF3"/>
    <w:rsid w:val="009F25FA"/>
    <w:rsid w:val="009F4EF5"/>
    <w:rsid w:val="00A01D8A"/>
    <w:rsid w:val="00A031E8"/>
    <w:rsid w:val="00A13952"/>
    <w:rsid w:val="00A15397"/>
    <w:rsid w:val="00A227C9"/>
    <w:rsid w:val="00A23CB0"/>
    <w:rsid w:val="00A3404C"/>
    <w:rsid w:val="00A51BB9"/>
    <w:rsid w:val="00A5438F"/>
    <w:rsid w:val="00A56F23"/>
    <w:rsid w:val="00A6387C"/>
    <w:rsid w:val="00A70970"/>
    <w:rsid w:val="00A8500B"/>
    <w:rsid w:val="00A87252"/>
    <w:rsid w:val="00AB45E1"/>
    <w:rsid w:val="00AC0A90"/>
    <w:rsid w:val="00AE6CEB"/>
    <w:rsid w:val="00AF4AA8"/>
    <w:rsid w:val="00AF578D"/>
    <w:rsid w:val="00AF5B12"/>
    <w:rsid w:val="00B12D5F"/>
    <w:rsid w:val="00B32418"/>
    <w:rsid w:val="00B626D3"/>
    <w:rsid w:val="00B63773"/>
    <w:rsid w:val="00B77044"/>
    <w:rsid w:val="00B82DC0"/>
    <w:rsid w:val="00BC0B6F"/>
    <w:rsid w:val="00BD3609"/>
    <w:rsid w:val="00BD3723"/>
    <w:rsid w:val="00BE5DC0"/>
    <w:rsid w:val="00C07EBF"/>
    <w:rsid w:val="00C1767B"/>
    <w:rsid w:val="00C367E1"/>
    <w:rsid w:val="00C373A9"/>
    <w:rsid w:val="00C50FC0"/>
    <w:rsid w:val="00C54BCF"/>
    <w:rsid w:val="00C5795D"/>
    <w:rsid w:val="00C6061D"/>
    <w:rsid w:val="00C62438"/>
    <w:rsid w:val="00C630AF"/>
    <w:rsid w:val="00C63A77"/>
    <w:rsid w:val="00C655A4"/>
    <w:rsid w:val="00C8230F"/>
    <w:rsid w:val="00C911C7"/>
    <w:rsid w:val="00C92DF5"/>
    <w:rsid w:val="00CB1D6E"/>
    <w:rsid w:val="00CB46DA"/>
    <w:rsid w:val="00CC13AC"/>
    <w:rsid w:val="00CC24B9"/>
    <w:rsid w:val="00CC2F34"/>
    <w:rsid w:val="00CC5208"/>
    <w:rsid w:val="00CD7D8C"/>
    <w:rsid w:val="00CE29FC"/>
    <w:rsid w:val="00CF1543"/>
    <w:rsid w:val="00D07335"/>
    <w:rsid w:val="00D11212"/>
    <w:rsid w:val="00D214B3"/>
    <w:rsid w:val="00D324A1"/>
    <w:rsid w:val="00D32857"/>
    <w:rsid w:val="00D32C0C"/>
    <w:rsid w:val="00D37943"/>
    <w:rsid w:val="00D37DF3"/>
    <w:rsid w:val="00D41D9C"/>
    <w:rsid w:val="00D4481D"/>
    <w:rsid w:val="00D739AA"/>
    <w:rsid w:val="00D7617D"/>
    <w:rsid w:val="00D81943"/>
    <w:rsid w:val="00D91CAA"/>
    <w:rsid w:val="00D94624"/>
    <w:rsid w:val="00D964F0"/>
    <w:rsid w:val="00D97A97"/>
    <w:rsid w:val="00DA4BA7"/>
    <w:rsid w:val="00DB12D4"/>
    <w:rsid w:val="00DB6077"/>
    <w:rsid w:val="00DD0DDC"/>
    <w:rsid w:val="00DE2158"/>
    <w:rsid w:val="00DE5CF4"/>
    <w:rsid w:val="00DF24A4"/>
    <w:rsid w:val="00DF32F1"/>
    <w:rsid w:val="00DF7901"/>
    <w:rsid w:val="00E04C23"/>
    <w:rsid w:val="00E144D6"/>
    <w:rsid w:val="00E2410F"/>
    <w:rsid w:val="00E41D25"/>
    <w:rsid w:val="00E51ADB"/>
    <w:rsid w:val="00E53EDA"/>
    <w:rsid w:val="00E773A0"/>
    <w:rsid w:val="00E96D67"/>
    <w:rsid w:val="00EA0073"/>
    <w:rsid w:val="00EA2766"/>
    <w:rsid w:val="00EC30E5"/>
    <w:rsid w:val="00ED507B"/>
    <w:rsid w:val="00F02230"/>
    <w:rsid w:val="00F14D70"/>
    <w:rsid w:val="00F40474"/>
    <w:rsid w:val="00F427DF"/>
    <w:rsid w:val="00F67B3F"/>
    <w:rsid w:val="00F70236"/>
    <w:rsid w:val="00F8786D"/>
    <w:rsid w:val="00FA16DF"/>
    <w:rsid w:val="00FB1527"/>
    <w:rsid w:val="00FC41BE"/>
    <w:rsid w:val="00FF61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174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9"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3"/>
    <w:lsdException w:name="Body Text First Indent 2" w:uiPriority="3" w:unhideWhenUsed="1"/>
    <w:lsdException w:name="Note Heading" w:semiHidden="1" w:unhideWhenUsed="1"/>
    <w:lsdException w:name="Body Text 2" w:uiPriority="3" w:unhideWhenUsed="1"/>
    <w:lsdException w:name="Body Text 3" w:uiPriority="3" w:unhideWhenUsed="1"/>
    <w:lsdException w:name="Body Text Indent 2" w:uiPriority="3" w:unhideWhenUsed="1"/>
    <w:lsdException w:name="Body Text Indent 3" w:uiPriority="3"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DF9"/>
  </w:style>
  <w:style w:type="paragraph" w:styleId="Heading1">
    <w:name w:val="heading 1"/>
    <w:basedOn w:val="Normal"/>
    <w:next w:val="BodyText"/>
    <w:link w:val="Heading1Char"/>
    <w:uiPriority w:val="14"/>
    <w:unhideWhenUsed/>
    <w:rsid w:val="005A4C8B"/>
    <w:pPr>
      <w:keepNext/>
      <w:keepLines/>
      <w:spacing w:before="240" w:after="0" w:line="240" w:lineRule="exact"/>
      <w:ind w:right="720"/>
      <w:outlineLvl w:val="0"/>
    </w:pPr>
    <w:rPr>
      <w:rFonts w:eastAsia="Times New Roman" w:cs="Times New Roman"/>
      <w:b/>
      <w:caps/>
      <w:szCs w:val="20"/>
    </w:rPr>
  </w:style>
  <w:style w:type="paragraph" w:styleId="Heading2">
    <w:name w:val="heading 2"/>
    <w:basedOn w:val="Normal"/>
    <w:next w:val="BodyText"/>
    <w:link w:val="Heading2Char"/>
    <w:uiPriority w:val="14"/>
    <w:unhideWhenUsed/>
    <w:rsid w:val="005A4C8B"/>
    <w:pPr>
      <w:keepNext/>
      <w:keepLines/>
      <w:spacing w:before="240" w:after="0" w:line="240" w:lineRule="exact"/>
      <w:ind w:right="720"/>
      <w:outlineLvl w:val="1"/>
    </w:pPr>
    <w:rPr>
      <w:rFonts w:eastAsia="Times New Roman" w:cs="Times New Roman"/>
      <w:b/>
      <w:szCs w:val="20"/>
    </w:rPr>
  </w:style>
  <w:style w:type="paragraph" w:styleId="Heading3">
    <w:name w:val="heading 3"/>
    <w:basedOn w:val="Normal"/>
    <w:next w:val="BodyText"/>
    <w:link w:val="Heading3Char"/>
    <w:uiPriority w:val="14"/>
    <w:unhideWhenUsed/>
    <w:rsid w:val="005A4C8B"/>
    <w:pPr>
      <w:keepNext/>
      <w:keepLines/>
      <w:spacing w:before="240" w:after="0" w:line="240" w:lineRule="exact"/>
      <w:ind w:right="720"/>
      <w:outlineLvl w:val="2"/>
    </w:pPr>
    <w:rPr>
      <w:rFonts w:eastAsia="Times New Roman" w:cs="Times New Roman"/>
      <w:szCs w:val="20"/>
    </w:rPr>
  </w:style>
  <w:style w:type="paragraph" w:styleId="Heading4">
    <w:name w:val="heading 4"/>
    <w:basedOn w:val="Normal"/>
    <w:next w:val="BodyText"/>
    <w:link w:val="Heading4Char"/>
    <w:uiPriority w:val="14"/>
    <w:unhideWhenUsed/>
    <w:rsid w:val="005A4C8B"/>
    <w:pPr>
      <w:keepNext/>
      <w:keepLines/>
      <w:spacing w:before="240" w:after="0" w:line="240" w:lineRule="exact"/>
      <w:ind w:right="720"/>
      <w:outlineLvl w:val="3"/>
    </w:pPr>
    <w:rPr>
      <w:rFonts w:eastAsia="Times New Roman" w:cs="Times New Roman"/>
      <w:szCs w:val="20"/>
    </w:rPr>
  </w:style>
  <w:style w:type="paragraph" w:styleId="Heading5">
    <w:name w:val="heading 5"/>
    <w:basedOn w:val="Normal"/>
    <w:next w:val="BodyText"/>
    <w:link w:val="Heading5Char"/>
    <w:uiPriority w:val="14"/>
    <w:unhideWhenUsed/>
    <w:rsid w:val="005A4C8B"/>
    <w:pPr>
      <w:keepNext/>
      <w:keepLines/>
      <w:spacing w:before="240" w:after="0" w:line="240" w:lineRule="exact"/>
      <w:ind w:right="720"/>
      <w:outlineLvl w:val="4"/>
    </w:pPr>
    <w:rPr>
      <w:rFonts w:eastAsia="Times New Roman" w:cs="Times New Roman"/>
      <w:szCs w:val="20"/>
    </w:rPr>
  </w:style>
  <w:style w:type="paragraph" w:styleId="Heading6">
    <w:name w:val="heading 6"/>
    <w:basedOn w:val="Normal"/>
    <w:next w:val="BodyText"/>
    <w:link w:val="Heading6Char"/>
    <w:uiPriority w:val="14"/>
    <w:semiHidden/>
    <w:rsid w:val="005A4C8B"/>
    <w:pPr>
      <w:keepNext/>
      <w:keepLines/>
      <w:spacing w:before="240" w:after="0" w:line="240" w:lineRule="exact"/>
      <w:ind w:right="720"/>
      <w:outlineLvl w:val="5"/>
    </w:pPr>
    <w:rPr>
      <w:rFonts w:eastAsia="Times New Roman" w:cs="Times New Roman"/>
      <w:szCs w:val="20"/>
    </w:rPr>
  </w:style>
  <w:style w:type="paragraph" w:styleId="Heading7">
    <w:name w:val="heading 7"/>
    <w:basedOn w:val="Normal"/>
    <w:next w:val="BodyText"/>
    <w:link w:val="Heading7Char"/>
    <w:uiPriority w:val="14"/>
    <w:semiHidden/>
    <w:rsid w:val="005A4C8B"/>
    <w:pPr>
      <w:keepNext/>
      <w:keepLines/>
      <w:spacing w:before="240" w:after="0" w:line="240" w:lineRule="exact"/>
      <w:ind w:right="720"/>
      <w:outlineLvl w:val="6"/>
    </w:pPr>
    <w:rPr>
      <w:rFonts w:eastAsia="Times New Roman" w:cs="Times New Roman"/>
      <w:szCs w:val="20"/>
    </w:rPr>
  </w:style>
  <w:style w:type="paragraph" w:styleId="Heading8">
    <w:name w:val="heading 8"/>
    <w:basedOn w:val="Normal"/>
    <w:next w:val="BodyText"/>
    <w:link w:val="Heading8Char"/>
    <w:uiPriority w:val="14"/>
    <w:semiHidden/>
    <w:rsid w:val="005A4C8B"/>
    <w:pPr>
      <w:keepNext/>
      <w:keepLines/>
      <w:spacing w:before="240" w:after="0" w:line="240" w:lineRule="exact"/>
      <w:ind w:right="720"/>
      <w:outlineLvl w:val="7"/>
    </w:pPr>
    <w:rPr>
      <w:rFonts w:eastAsia="Times New Roman" w:cs="Times New Roman"/>
      <w:szCs w:val="20"/>
    </w:rPr>
  </w:style>
  <w:style w:type="paragraph" w:styleId="Heading9">
    <w:name w:val="heading 9"/>
    <w:basedOn w:val="Normal"/>
    <w:next w:val="BodyText"/>
    <w:link w:val="Heading9Char"/>
    <w:uiPriority w:val="14"/>
    <w:semiHidden/>
    <w:rsid w:val="005A4C8B"/>
    <w:pPr>
      <w:keepNext/>
      <w:keepLines/>
      <w:spacing w:before="240" w:after="0" w:line="240" w:lineRule="exact"/>
      <w:ind w:right="720"/>
      <w:outlineLvl w:val="8"/>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3945A9"/>
    <w:rPr>
      <w:rFonts w:eastAsia="Times New Roman" w:cs="Times New Roman"/>
      <w:b/>
      <w:caps/>
      <w:szCs w:val="20"/>
    </w:rPr>
  </w:style>
  <w:style w:type="character" w:customStyle="1" w:styleId="Heading2Char">
    <w:name w:val="Heading 2 Char"/>
    <w:basedOn w:val="DefaultParagraphFont"/>
    <w:link w:val="Heading2"/>
    <w:uiPriority w:val="14"/>
    <w:rsid w:val="003945A9"/>
    <w:rPr>
      <w:rFonts w:eastAsia="Times New Roman" w:cs="Times New Roman"/>
      <w:b/>
      <w:szCs w:val="20"/>
    </w:rPr>
  </w:style>
  <w:style w:type="paragraph" w:styleId="Title">
    <w:name w:val="Title"/>
    <w:basedOn w:val="Normal"/>
    <w:next w:val="Normal"/>
    <w:link w:val="TitleChar"/>
    <w:uiPriority w:val="12"/>
    <w:qFormat/>
    <w:rsid w:val="00413B31"/>
    <w:pPr>
      <w:keepNext/>
      <w:contextualSpacing/>
      <w:jc w:val="center"/>
    </w:pPr>
    <w:rPr>
      <w:rFonts w:eastAsiaTheme="majorEastAsia" w:cstheme="majorBidi"/>
      <w:b/>
      <w:caps/>
      <w:spacing w:val="5"/>
      <w:kern w:val="28"/>
      <w:szCs w:val="52"/>
    </w:rPr>
  </w:style>
  <w:style w:type="character" w:customStyle="1" w:styleId="TitleChar">
    <w:name w:val="Title Char"/>
    <w:basedOn w:val="DefaultParagraphFont"/>
    <w:link w:val="Title"/>
    <w:uiPriority w:val="12"/>
    <w:rsid w:val="003945A9"/>
    <w:rPr>
      <w:rFonts w:eastAsiaTheme="majorEastAsia" w:cstheme="majorBidi"/>
      <w:b/>
      <w:caps/>
      <w:spacing w:val="5"/>
      <w:kern w:val="28"/>
      <w:szCs w:val="52"/>
    </w:rPr>
  </w:style>
  <w:style w:type="paragraph" w:styleId="Subtitle">
    <w:name w:val="Subtitle"/>
    <w:basedOn w:val="Normal"/>
    <w:next w:val="Normal"/>
    <w:link w:val="SubtitleChar"/>
    <w:uiPriority w:val="13"/>
    <w:qFormat/>
    <w:rsid w:val="00266CAD"/>
    <w:pPr>
      <w:keepNext/>
      <w:numPr>
        <w:ilvl w:val="1"/>
      </w:numPr>
    </w:pPr>
    <w:rPr>
      <w:rFonts w:eastAsiaTheme="majorEastAsia" w:cstheme="majorBidi"/>
      <w:i/>
      <w:iCs/>
    </w:rPr>
  </w:style>
  <w:style w:type="character" w:customStyle="1" w:styleId="SubtitleChar">
    <w:name w:val="Subtitle Char"/>
    <w:basedOn w:val="DefaultParagraphFont"/>
    <w:link w:val="Subtitle"/>
    <w:uiPriority w:val="13"/>
    <w:rsid w:val="003945A9"/>
    <w:rPr>
      <w:rFonts w:eastAsiaTheme="majorEastAsia" w:cstheme="majorBidi"/>
      <w:i/>
      <w:iCs/>
    </w:rPr>
  </w:style>
  <w:style w:type="paragraph" w:styleId="ListParagraph">
    <w:name w:val="List Paragraph"/>
    <w:basedOn w:val="Normal"/>
    <w:uiPriority w:val="99"/>
    <w:semiHidden/>
    <w:qFormat/>
    <w:rsid w:val="00464FEB"/>
    <w:pPr>
      <w:ind w:left="720"/>
      <w:contextualSpacing/>
    </w:pPr>
  </w:style>
  <w:style w:type="paragraph" w:styleId="Header">
    <w:name w:val="header"/>
    <w:basedOn w:val="Normal"/>
    <w:link w:val="HeaderChar"/>
    <w:uiPriority w:val="99"/>
    <w:semiHidden/>
    <w:rsid w:val="005A4C8B"/>
    <w:pPr>
      <w:tabs>
        <w:tab w:val="center" w:pos="4320"/>
        <w:tab w:val="right" w:pos="9360"/>
      </w:tabs>
      <w:spacing w:after="0"/>
    </w:pPr>
    <w:rPr>
      <w:rFonts w:eastAsia="Times New Roman" w:cs="Times New Roman"/>
      <w:szCs w:val="20"/>
    </w:rPr>
  </w:style>
  <w:style w:type="character" w:customStyle="1" w:styleId="HeaderChar">
    <w:name w:val="Header Char"/>
    <w:basedOn w:val="DefaultParagraphFont"/>
    <w:link w:val="Header"/>
    <w:uiPriority w:val="99"/>
    <w:semiHidden/>
    <w:rsid w:val="003F3E17"/>
    <w:rPr>
      <w:rFonts w:eastAsia="Times New Roman" w:cs="Times New Roman"/>
      <w:szCs w:val="20"/>
    </w:rPr>
  </w:style>
  <w:style w:type="paragraph" w:styleId="Footer">
    <w:name w:val="footer"/>
    <w:basedOn w:val="Normal"/>
    <w:link w:val="FooterChar"/>
    <w:uiPriority w:val="99"/>
    <w:semiHidden/>
    <w:rsid w:val="005A4C8B"/>
    <w:pPr>
      <w:tabs>
        <w:tab w:val="center" w:pos="4680"/>
        <w:tab w:val="right" w:pos="9360"/>
      </w:tabs>
      <w:spacing w:after="0" w:line="240" w:lineRule="atLeast"/>
    </w:pPr>
    <w:rPr>
      <w:rFonts w:eastAsia="Times New Roman" w:cs="Times New Roman"/>
      <w:sz w:val="20"/>
      <w:szCs w:val="20"/>
    </w:rPr>
  </w:style>
  <w:style w:type="character" w:customStyle="1" w:styleId="FooterChar">
    <w:name w:val="Footer Char"/>
    <w:basedOn w:val="DefaultParagraphFont"/>
    <w:link w:val="Footer"/>
    <w:uiPriority w:val="99"/>
    <w:semiHidden/>
    <w:rsid w:val="003F3E17"/>
    <w:rPr>
      <w:rFonts w:eastAsia="Times New Roman" w:cs="Times New Roman"/>
      <w:sz w:val="20"/>
      <w:szCs w:val="20"/>
    </w:rPr>
  </w:style>
  <w:style w:type="paragraph" w:styleId="BlockText">
    <w:name w:val="Block Text"/>
    <w:basedOn w:val="Normal"/>
    <w:uiPriority w:val="5"/>
    <w:unhideWhenUsed/>
    <w:qFormat/>
    <w:rsid w:val="00C373A9"/>
    <w:pPr>
      <w:ind w:left="720" w:right="720"/>
      <w:jc w:val="both"/>
    </w:pPr>
    <w:rPr>
      <w:rFonts w:eastAsiaTheme="minorEastAsia"/>
      <w:iCs/>
    </w:rPr>
  </w:style>
  <w:style w:type="paragraph" w:styleId="NoSpacing">
    <w:name w:val="No Spacing"/>
    <w:uiPriority w:val="1"/>
    <w:qFormat/>
    <w:rsid w:val="00660F41"/>
    <w:pPr>
      <w:spacing w:after="0"/>
    </w:pPr>
  </w:style>
  <w:style w:type="paragraph" w:styleId="Caption">
    <w:name w:val="caption"/>
    <w:basedOn w:val="Normal"/>
    <w:next w:val="Normal"/>
    <w:uiPriority w:val="35"/>
    <w:semiHidden/>
    <w:qFormat/>
    <w:rsid w:val="00056B3D"/>
    <w:pPr>
      <w:spacing w:after="200"/>
    </w:pPr>
    <w:rPr>
      <w:b/>
      <w:bCs/>
      <w:sz w:val="20"/>
      <w:szCs w:val="18"/>
    </w:rPr>
  </w:style>
  <w:style w:type="character" w:customStyle="1" w:styleId="Heading3Char">
    <w:name w:val="Heading 3 Char"/>
    <w:basedOn w:val="DefaultParagraphFont"/>
    <w:link w:val="Heading3"/>
    <w:uiPriority w:val="14"/>
    <w:rsid w:val="003945A9"/>
    <w:rPr>
      <w:rFonts w:eastAsia="Times New Roman" w:cs="Times New Roman"/>
      <w:szCs w:val="20"/>
    </w:rPr>
  </w:style>
  <w:style w:type="character" w:customStyle="1" w:styleId="Heading4Char">
    <w:name w:val="Heading 4 Char"/>
    <w:basedOn w:val="DefaultParagraphFont"/>
    <w:link w:val="Heading4"/>
    <w:uiPriority w:val="14"/>
    <w:rsid w:val="003945A9"/>
    <w:rPr>
      <w:rFonts w:eastAsia="Times New Roman" w:cs="Times New Roman"/>
      <w:szCs w:val="20"/>
    </w:rPr>
  </w:style>
  <w:style w:type="character" w:customStyle="1" w:styleId="Heading5Char">
    <w:name w:val="Heading 5 Char"/>
    <w:basedOn w:val="DefaultParagraphFont"/>
    <w:link w:val="Heading5"/>
    <w:uiPriority w:val="14"/>
    <w:rsid w:val="003945A9"/>
    <w:rPr>
      <w:rFonts w:eastAsia="Times New Roman" w:cs="Times New Roman"/>
      <w:szCs w:val="20"/>
    </w:rPr>
  </w:style>
  <w:style w:type="character" w:customStyle="1" w:styleId="Heading6Char">
    <w:name w:val="Heading 6 Char"/>
    <w:basedOn w:val="DefaultParagraphFont"/>
    <w:link w:val="Heading6"/>
    <w:uiPriority w:val="14"/>
    <w:semiHidden/>
    <w:rsid w:val="00DF24A4"/>
    <w:rPr>
      <w:rFonts w:eastAsia="Times New Roman" w:cs="Times New Roman"/>
      <w:szCs w:val="20"/>
    </w:rPr>
  </w:style>
  <w:style w:type="character" w:customStyle="1" w:styleId="Heading7Char">
    <w:name w:val="Heading 7 Char"/>
    <w:basedOn w:val="DefaultParagraphFont"/>
    <w:link w:val="Heading7"/>
    <w:uiPriority w:val="14"/>
    <w:semiHidden/>
    <w:rsid w:val="00DF24A4"/>
    <w:rPr>
      <w:rFonts w:eastAsia="Times New Roman" w:cs="Times New Roman"/>
      <w:szCs w:val="20"/>
    </w:rPr>
  </w:style>
  <w:style w:type="character" w:customStyle="1" w:styleId="Heading8Char">
    <w:name w:val="Heading 8 Char"/>
    <w:basedOn w:val="DefaultParagraphFont"/>
    <w:link w:val="Heading8"/>
    <w:uiPriority w:val="14"/>
    <w:semiHidden/>
    <w:rsid w:val="00DF24A4"/>
    <w:rPr>
      <w:rFonts w:eastAsia="Times New Roman" w:cs="Times New Roman"/>
      <w:szCs w:val="20"/>
    </w:rPr>
  </w:style>
  <w:style w:type="character" w:customStyle="1" w:styleId="Heading9Char">
    <w:name w:val="Heading 9 Char"/>
    <w:basedOn w:val="DefaultParagraphFont"/>
    <w:link w:val="Heading9"/>
    <w:uiPriority w:val="14"/>
    <w:semiHidden/>
    <w:rsid w:val="00DF24A4"/>
    <w:rPr>
      <w:rFonts w:eastAsia="Times New Roman" w:cs="Times New Roman"/>
      <w:szCs w:val="20"/>
    </w:rPr>
  </w:style>
  <w:style w:type="paragraph" w:styleId="Index1">
    <w:name w:val="index 1"/>
    <w:basedOn w:val="Normal"/>
    <w:next w:val="Normal"/>
    <w:autoRedefine/>
    <w:uiPriority w:val="99"/>
    <w:semiHidden/>
    <w:unhideWhenUsed/>
    <w:rsid w:val="00EA0073"/>
    <w:pPr>
      <w:spacing w:after="0"/>
      <w:ind w:left="240" w:hanging="240"/>
    </w:pPr>
  </w:style>
  <w:style w:type="paragraph" w:styleId="IndexHeading">
    <w:name w:val="index heading"/>
    <w:basedOn w:val="Normal"/>
    <w:next w:val="Index1"/>
    <w:uiPriority w:val="99"/>
    <w:semiHidden/>
    <w:unhideWhenUsed/>
    <w:rsid w:val="00EA0073"/>
    <w:rPr>
      <w:rFonts w:eastAsiaTheme="majorEastAsia" w:cstheme="majorBidi"/>
      <w:b/>
      <w:bCs/>
    </w:rPr>
  </w:style>
  <w:style w:type="character" w:styleId="IntenseEmphasis">
    <w:name w:val="Intense Emphasis"/>
    <w:basedOn w:val="DefaultParagraphFont"/>
    <w:uiPriority w:val="99"/>
    <w:semiHidden/>
    <w:qFormat/>
    <w:rsid w:val="00EA0073"/>
    <w:rPr>
      <w:b/>
      <w:bCs/>
      <w:i/>
      <w:iCs/>
      <w:color w:val="auto"/>
    </w:rPr>
  </w:style>
  <w:style w:type="paragraph" w:styleId="IntenseQuote">
    <w:name w:val="Intense Quote"/>
    <w:basedOn w:val="Normal"/>
    <w:next w:val="Normal"/>
    <w:link w:val="IntenseQuoteChar"/>
    <w:uiPriority w:val="99"/>
    <w:semiHidden/>
    <w:qFormat/>
    <w:rsid w:val="00EA0073"/>
    <w:pP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EA0073"/>
    <w:rPr>
      <w:b/>
      <w:bCs/>
      <w:i/>
      <w:iCs/>
    </w:rPr>
  </w:style>
  <w:style w:type="character" w:styleId="IntenseReference">
    <w:name w:val="Intense Reference"/>
    <w:basedOn w:val="DefaultParagraphFont"/>
    <w:uiPriority w:val="99"/>
    <w:semiHidden/>
    <w:qFormat/>
    <w:rsid w:val="00EA0073"/>
    <w:rPr>
      <w:b/>
      <w:bCs/>
      <w:smallCaps/>
      <w:color w:val="auto"/>
      <w:spacing w:val="5"/>
      <w:u w:val="single"/>
    </w:rPr>
  </w:style>
  <w:style w:type="character" w:styleId="SubtleReference">
    <w:name w:val="Subtle Reference"/>
    <w:basedOn w:val="DefaultParagraphFont"/>
    <w:uiPriority w:val="99"/>
    <w:semiHidden/>
    <w:qFormat/>
    <w:rsid w:val="00EA0073"/>
    <w:rPr>
      <w:smallCaps/>
      <w:color w:val="auto"/>
      <w:u w:val="single"/>
    </w:rPr>
  </w:style>
  <w:style w:type="character" w:styleId="SubtleEmphasis">
    <w:name w:val="Subtle Emphasis"/>
    <w:basedOn w:val="DefaultParagraphFont"/>
    <w:uiPriority w:val="99"/>
    <w:semiHidden/>
    <w:qFormat/>
    <w:rsid w:val="00EA0073"/>
    <w:rPr>
      <w:i/>
      <w:iCs/>
      <w:color w:val="auto"/>
    </w:rPr>
  </w:style>
  <w:style w:type="paragraph" w:styleId="EnvelopeAddress">
    <w:name w:val="envelope address"/>
    <w:basedOn w:val="Normal"/>
    <w:uiPriority w:val="99"/>
    <w:semiHidden/>
    <w:unhideWhenUsed/>
    <w:rsid w:val="00EA0073"/>
    <w:pPr>
      <w:framePr w:w="7920" w:h="1980" w:hRule="exact" w:hSpace="180" w:wrap="auto" w:hAnchor="page" w:xAlign="center" w:yAlign="bottom"/>
      <w:spacing w:after="0"/>
      <w:ind w:left="2880"/>
    </w:pPr>
    <w:rPr>
      <w:rFonts w:eastAsiaTheme="majorEastAsia" w:cstheme="majorBidi"/>
    </w:rPr>
  </w:style>
  <w:style w:type="paragraph" w:styleId="BodyText">
    <w:name w:val="Body Text"/>
    <w:basedOn w:val="Normal"/>
    <w:link w:val="BodyTextChar"/>
    <w:uiPriority w:val="3"/>
    <w:qFormat/>
    <w:rsid w:val="00122005"/>
    <w:pPr>
      <w:ind w:firstLine="1440"/>
    </w:pPr>
    <w:rPr>
      <w:rFonts w:eastAsia="Times New Roman" w:cs="Times New Roman"/>
      <w:szCs w:val="20"/>
    </w:rPr>
  </w:style>
  <w:style w:type="character" w:customStyle="1" w:styleId="BodyTextChar">
    <w:name w:val="Body Text Char"/>
    <w:basedOn w:val="DefaultParagraphFont"/>
    <w:link w:val="BodyText"/>
    <w:uiPriority w:val="3"/>
    <w:rsid w:val="00122005"/>
    <w:rPr>
      <w:rFonts w:eastAsia="Times New Roman" w:cs="Times New Roman"/>
      <w:szCs w:val="20"/>
    </w:rPr>
  </w:style>
  <w:style w:type="paragraph" w:customStyle="1" w:styleId="BodyTextContinued">
    <w:name w:val="Body Text Continued"/>
    <w:basedOn w:val="BodyText"/>
    <w:next w:val="BodyText"/>
    <w:link w:val="BodyTextContinuedChar"/>
    <w:uiPriority w:val="3"/>
    <w:unhideWhenUsed/>
    <w:qFormat/>
    <w:rsid w:val="005A4C8B"/>
    <w:pPr>
      <w:ind w:firstLine="0"/>
    </w:pPr>
  </w:style>
  <w:style w:type="paragraph" w:styleId="BodyTextIndent">
    <w:name w:val="Body Text Indent"/>
    <w:basedOn w:val="BodyText"/>
    <w:next w:val="BodyText"/>
    <w:link w:val="BodyTextIndentChar"/>
    <w:uiPriority w:val="3"/>
    <w:unhideWhenUsed/>
    <w:qFormat/>
    <w:rsid w:val="00A3404C"/>
    <w:pPr>
      <w:ind w:left="720" w:firstLine="0"/>
    </w:pPr>
  </w:style>
  <w:style w:type="character" w:customStyle="1" w:styleId="BodyTextIndentChar">
    <w:name w:val="Body Text Indent Char"/>
    <w:basedOn w:val="DefaultParagraphFont"/>
    <w:link w:val="BodyTextIndent"/>
    <w:uiPriority w:val="3"/>
    <w:rsid w:val="00A3404C"/>
    <w:rPr>
      <w:rFonts w:eastAsia="Times New Roman" w:cs="Times New Roman"/>
      <w:szCs w:val="20"/>
    </w:rPr>
  </w:style>
  <w:style w:type="paragraph" w:customStyle="1" w:styleId="Centered">
    <w:name w:val="Centered"/>
    <w:basedOn w:val="Normal"/>
    <w:next w:val="BodyText"/>
    <w:uiPriority w:val="11"/>
    <w:qFormat/>
    <w:rsid w:val="005A4C8B"/>
    <w:pPr>
      <w:jc w:val="center"/>
    </w:pPr>
    <w:rPr>
      <w:rFonts w:eastAsia="Times New Roman" w:cs="Times New Roman"/>
      <w:szCs w:val="20"/>
    </w:rPr>
  </w:style>
  <w:style w:type="character" w:styleId="FootnoteReference">
    <w:name w:val="footnote reference"/>
    <w:basedOn w:val="DefaultParagraphFont"/>
    <w:uiPriority w:val="99"/>
    <w:semiHidden/>
    <w:rsid w:val="005A4C8B"/>
    <w:rPr>
      <w:vertAlign w:val="superscript"/>
    </w:rPr>
  </w:style>
  <w:style w:type="paragraph" w:styleId="FootnoteText">
    <w:name w:val="footnote text"/>
    <w:basedOn w:val="Normal"/>
    <w:link w:val="FootnoteTextChar"/>
    <w:uiPriority w:val="99"/>
    <w:semiHidden/>
    <w:rsid w:val="006515DC"/>
    <w:pPr>
      <w:spacing w:after="120" w:line="240" w:lineRule="exact"/>
      <w:ind w:left="720" w:hanging="72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6515DC"/>
    <w:rPr>
      <w:rFonts w:eastAsia="Times New Roman" w:cs="Times New Roman"/>
      <w:sz w:val="20"/>
      <w:szCs w:val="20"/>
    </w:rPr>
  </w:style>
  <w:style w:type="paragraph" w:styleId="Signature">
    <w:name w:val="Signature"/>
    <w:basedOn w:val="Normal"/>
    <w:link w:val="SignatureChar"/>
    <w:uiPriority w:val="9"/>
    <w:rsid w:val="00F70236"/>
    <w:pPr>
      <w:widowControl w:val="0"/>
      <w:tabs>
        <w:tab w:val="left" w:pos="5040"/>
        <w:tab w:val="right" w:pos="9360"/>
      </w:tabs>
      <w:spacing w:after="0"/>
      <w:ind w:left="4680"/>
    </w:pPr>
  </w:style>
  <w:style w:type="character" w:customStyle="1" w:styleId="SignatureChar">
    <w:name w:val="Signature Char"/>
    <w:basedOn w:val="DefaultParagraphFont"/>
    <w:link w:val="Signature"/>
    <w:uiPriority w:val="9"/>
    <w:rsid w:val="00F70236"/>
  </w:style>
  <w:style w:type="paragraph" w:customStyle="1" w:styleId="LeftHeading">
    <w:name w:val="Left Heading"/>
    <w:basedOn w:val="Normal"/>
    <w:next w:val="Normal"/>
    <w:uiPriority w:val="11"/>
    <w:qFormat/>
    <w:rsid w:val="005A4C8B"/>
    <w:pPr>
      <w:keepNext/>
    </w:pPr>
    <w:rPr>
      <w:rFonts w:eastAsia="Times New Roman" w:cs="Times New Roman"/>
      <w:b/>
      <w:szCs w:val="20"/>
      <w:u w:val="single"/>
    </w:rPr>
  </w:style>
  <w:style w:type="paragraph" w:styleId="NormalIndent">
    <w:name w:val="Normal Indent"/>
    <w:basedOn w:val="Normal"/>
    <w:uiPriority w:val="6"/>
    <w:qFormat/>
    <w:rsid w:val="00C62438"/>
    <w:pPr>
      <w:ind w:left="720" w:right="720"/>
    </w:pPr>
    <w:rPr>
      <w:rFonts w:eastAsia="Times New Roman" w:cs="Times New Roman"/>
      <w:szCs w:val="20"/>
    </w:rPr>
  </w:style>
  <w:style w:type="character" w:styleId="PageNumber">
    <w:name w:val="page number"/>
    <w:basedOn w:val="DefaultParagraphFont"/>
    <w:uiPriority w:val="99"/>
    <w:semiHidden/>
    <w:rsid w:val="005A4C8B"/>
    <w:rPr>
      <w:sz w:val="24"/>
    </w:rPr>
  </w:style>
  <w:style w:type="paragraph" w:styleId="Quote">
    <w:name w:val="Quote"/>
    <w:basedOn w:val="Normal"/>
    <w:next w:val="BodyTextContinued"/>
    <w:link w:val="QuoteChar"/>
    <w:uiPriority w:val="6"/>
    <w:qFormat/>
    <w:rsid w:val="005A4C8B"/>
    <w:pPr>
      <w:ind w:left="1440" w:right="1440"/>
    </w:pPr>
    <w:rPr>
      <w:rFonts w:eastAsia="Times New Roman" w:cs="Times New Roman"/>
      <w:szCs w:val="20"/>
    </w:rPr>
  </w:style>
  <w:style w:type="character" w:customStyle="1" w:styleId="QuoteChar">
    <w:name w:val="Quote Char"/>
    <w:basedOn w:val="DefaultParagraphFont"/>
    <w:link w:val="Quote"/>
    <w:uiPriority w:val="6"/>
    <w:rsid w:val="003945A9"/>
    <w:rPr>
      <w:rFonts w:eastAsia="Times New Roman" w:cs="Times New Roman"/>
      <w:szCs w:val="20"/>
    </w:rPr>
  </w:style>
  <w:style w:type="paragraph" w:styleId="TableofAuthorities">
    <w:name w:val="table of authorities"/>
    <w:basedOn w:val="Normal"/>
    <w:next w:val="Normal"/>
    <w:uiPriority w:val="19"/>
    <w:semiHidden/>
    <w:rsid w:val="005A4C8B"/>
    <w:pPr>
      <w:widowControl w:val="0"/>
      <w:tabs>
        <w:tab w:val="right" w:leader="dot" w:pos="9216"/>
      </w:tabs>
      <w:spacing w:after="120" w:line="240" w:lineRule="exact"/>
      <w:ind w:left="360" w:right="1440" w:hanging="360"/>
    </w:pPr>
    <w:rPr>
      <w:rFonts w:eastAsia="Times New Roman" w:cs="Times New Roman"/>
      <w:szCs w:val="20"/>
    </w:rPr>
  </w:style>
  <w:style w:type="paragraph" w:styleId="TOAHeading">
    <w:name w:val="toa heading"/>
    <w:basedOn w:val="Normal"/>
    <w:next w:val="TableofAuthorities"/>
    <w:uiPriority w:val="19"/>
    <w:semiHidden/>
    <w:rsid w:val="005A4C8B"/>
    <w:pPr>
      <w:keepNext/>
      <w:widowControl w:val="0"/>
      <w:spacing w:before="120" w:after="120" w:line="240" w:lineRule="exact"/>
      <w:jc w:val="center"/>
    </w:pPr>
    <w:rPr>
      <w:rFonts w:eastAsia="Times New Roman" w:cs="Times New Roman"/>
      <w:b/>
      <w:caps/>
      <w:szCs w:val="20"/>
    </w:rPr>
  </w:style>
  <w:style w:type="paragraph" w:styleId="TOC1">
    <w:name w:val="toc 1"/>
    <w:basedOn w:val="Normal"/>
    <w:next w:val="TOC2"/>
    <w:autoRedefine/>
    <w:uiPriority w:val="19"/>
    <w:semiHidden/>
    <w:rsid w:val="005A4C8B"/>
    <w:pPr>
      <w:keepLines/>
      <w:tabs>
        <w:tab w:val="right" w:leader="dot" w:pos="9288"/>
      </w:tabs>
      <w:spacing w:after="0"/>
      <w:ind w:left="720" w:right="720" w:hanging="720"/>
    </w:pPr>
    <w:rPr>
      <w:rFonts w:eastAsia="Times New Roman" w:cs="Times New Roman"/>
      <w:szCs w:val="20"/>
    </w:rPr>
  </w:style>
  <w:style w:type="paragraph" w:styleId="TOC2">
    <w:name w:val="toc 2"/>
    <w:basedOn w:val="Normal"/>
    <w:next w:val="TOC3"/>
    <w:autoRedefine/>
    <w:uiPriority w:val="19"/>
    <w:semiHidden/>
    <w:rsid w:val="005A4C8B"/>
    <w:pPr>
      <w:keepLines/>
      <w:tabs>
        <w:tab w:val="right" w:leader="dot" w:pos="9288"/>
      </w:tabs>
      <w:spacing w:after="0"/>
      <w:ind w:left="1440" w:right="720" w:hanging="720"/>
    </w:pPr>
    <w:rPr>
      <w:rFonts w:eastAsia="Times New Roman" w:cs="Times New Roman"/>
      <w:szCs w:val="20"/>
    </w:rPr>
  </w:style>
  <w:style w:type="paragraph" w:styleId="TOC3">
    <w:name w:val="toc 3"/>
    <w:basedOn w:val="Normal"/>
    <w:next w:val="TOC4"/>
    <w:autoRedefine/>
    <w:uiPriority w:val="19"/>
    <w:semiHidden/>
    <w:rsid w:val="005A4C8B"/>
    <w:pPr>
      <w:keepLines/>
      <w:tabs>
        <w:tab w:val="right" w:leader="dot" w:pos="9288"/>
      </w:tabs>
      <w:spacing w:after="0"/>
      <w:ind w:left="2160" w:right="720" w:hanging="720"/>
    </w:pPr>
    <w:rPr>
      <w:rFonts w:eastAsia="Times New Roman" w:cs="Times New Roman"/>
      <w:szCs w:val="20"/>
    </w:rPr>
  </w:style>
  <w:style w:type="paragraph" w:styleId="TOC4">
    <w:name w:val="toc 4"/>
    <w:basedOn w:val="Normal"/>
    <w:next w:val="TOC5"/>
    <w:autoRedefine/>
    <w:uiPriority w:val="19"/>
    <w:semiHidden/>
    <w:rsid w:val="005A4C8B"/>
    <w:pPr>
      <w:keepLines/>
      <w:tabs>
        <w:tab w:val="right" w:leader="dot" w:pos="9288"/>
      </w:tabs>
      <w:spacing w:after="0"/>
      <w:ind w:left="2880" w:right="720" w:hanging="720"/>
    </w:pPr>
    <w:rPr>
      <w:rFonts w:eastAsia="Times New Roman" w:cs="Times New Roman"/>
      <w:szCs w:val="20"/>
    </w:rPr>
  </w:style>
  <w:style w:type="paragraph" w:styleId="TOC5">
    <w:name w:val="toc 5"/>
    <w:basedOn w:val="Normal"/>
    <w:next w:val="TOC6"/>
    <w:autoRedefine/>
    <w:uiPriority w:val="19"/>
    <w:semiHidden/>
    <w:rsid w:val="005A4C8B"/>
    <w:pPr>
      <w:keepLines/>
      <w:tabs>
        <w:tab w:val="right" w:leader="dot" w:pos="9288"/>
      </w:tabs>
      <w:spacing w:after="0"/>
      <w:ind w:left="3600" w:right="720" w:hanging="720"/>
    </w:pPr>
    <w:rPr>
      <w:rFonts w:eastAsia="Times New Roman" w:cs="Times New Roman"/>
      <w:szCs w:val="20"/>
    </w:rPr>
  </w:style>
  <w:style w:type="paragraph" w:styleId="TOC6">
    <w:name w:val="toc 6"/>
    <w:basedOn w:val="Normal"/>
    <w:next w:val="TOC7"/>
    <w:autoRedefine/>
    <w:uiPriority w:val="19"/>
    <w:semiHidden/>
    <w:rsid w:val="005A4C8B"/>
    <w:pPr>
      <w:keepLines/>
      <w:tabs>
        <w:tab w:val="right" w:leader="dot" w:pos="9288"/>
      </w:tabs>
      <w:spacing w:after="0"/>
      <w:ind w:left="4320" w:right="720" w:hanging="720"/>
    </w:pPr>
    <w:rPr>
      <w:rFonts w:eastAsia="Times New Roman" w:cs="Times New Roman"/>
      <w:szCs w:val="20"/>
    </w:rPr>
  </w:style>
  <w:style w:type="paragraph" w:styleId="TOC7">
    <w:name w:val="toc 7"/>
    <w:basedOn w:val="Normal"/>
    <w:next w:val="TOC8"/>
    <w:autoRedefine/>
    <w:uiPriority w:val="19"/>
    <w:semiHidden/>
    <w:rsid w:val="005A4C8B"/>
    <w:pPr>
      <w:keepLines/>
      <w:tabs>
        <w:tab w:val="right" w:leader="dot" w:pos="9288"/>
      </w:tabs>
      <w:spacing w:after="0"/>
      <w:ind w:left="5040" w:right="720" w:hanging="720"/>
    </w:pPr>
    <w:rPr>
      <w:rFonts w:eastAsia="Times New Roman" w:cs="Times New Roman"/>
      <w:szCs w:val="20"/>
    </w:rPr>
  </w:style>
  <w:style w:type="paragraph" w:styleId="TOC8">
    <w:name w:val="toc 8"/>
    <w:basedOn w:val="Normal"/>
    <w:next w:val="TOC9"/>
    <w:autoRedefine/>
    <w:uiPriority w:val="19"/>
    <w:semiHidden/>
    <w:rsid w:val="005A4C8B"/>
    <w:pPr>
      <w:keepLines/>
      <w:tabs>
        <w:tab w:val="right" w:leader="dot" w:pos="9288"/>
      </w:tabs>
      <w:spacing w:after="0"/>
      <w:ind w:left="5760" w:right="720" w:hanging="720"/>
    </w:pPr>
    <w:rPr>
      <w:rFonts w:eastAsia="Times New Roman" w:cs="Times New Roman"/>
      <w:szCs w:val="20"/>
    </w:rPr>
  </w:style>
  <w:style w:type="paragraph" w:styleId="TOC9">
    <w:name w:val="toc 9"/>
    <w:basedOn w:val="Normal"/>
    <w:autoRedefine/>
    <w:uiPriority w:val="19"/>
    <w:semiHidden/>
    <w:rsid w:val="005A4C8B"/>
    <w:pPr>
      <w:keepLines/>
      <w:tabs>
        <w:tab w:val="right" w:leader="dot" w:pos="9288"/>
      </w:tabs>
      <w:spacing w:after="0"/>
      <w:ind w:left="6480" w:right="720" w:hanging="720"/>
    </w:pPr>
    <w:rPr>
      <w:rFonts w:eastAsia="Times New Roman" w:cs="Times New Roman"/>
      <w:szCs w:val="20"/>
    </w:rPr>
  </w:style>
  <w:style w:type="character" w:customStyle="1" w:styleId="BodyTextContinuedChar">
    <w:name w:val="Body Text Continued Char"/>
    <w:basedOn w:val="BodyTextChar"/>
    <w:link w:val="BodyTextContinued"/>
    <w:uiPriority w:val="3"/>
    <w:rsid w:val="000C5B34"/>
    <w:rPr>
      <w:rFonts w:eastAsia="Times New Roman" w:cs="Times New Roman"/>
      <w:szCs w:val="20"/>
    </w:rPr>
  </w:style>
  <w:style w:type="paragraph" w:customStyle="1" w:styleId="BodyTextDblSpace">
    <w:name w:val="Body Text Dbl Space"/>
    <w:basedOn w:val="BodyText"/>
    <w:uiPriority w:val="6"/>
    <w:qFormat/>
    <w:rsid w:val="00DF24A4"/>
    <w:pPr>
      <w:spacing w:after="0" w:line="480" w:lineRule="auto"/>
    </w:pPr>
  </w:style>
  <w:style w:type="table" w:styleId="TableGrid">
    <w:name w:val="Table Grid"/>
    <w:basedOn w:val="TableNormal"/>
    <w:uiPriority w:val="59"/>
    <w:rsid w:val="00D324A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Paragraph">
    <w:name w:val="IT Paragraph"/>
    <w:basedOn w:val="Normal"/>
    <w:link w:val="ITParagraphChar"/>
    <w:uiPriority w:val="14"/>
    <w:qFormat/>
    <w:rsid w:val="00C911C7"/>
    <w:pPr>
      <w:spacing w:after="0" w:line="480" w:lineRule="auto"/>
      <w:ind w:firstLine="720"/>
      <w:jc w:val="both"/>
    </w:pPr>
    <w:rPr>
      <w:rFonts w:eastAsia="Calibri" w:cs="Times New Roman"/>
    </w:rPr>
  </w:style>
  <w:style w:type="character" w:customStyle="1" w:styleId="ITParagraphChar">
    <w:name w:val="IT Paragraph Char"/>
    <w:basedOn w:val="DefaultParagraphFont"/>
    <w:link w:val="ITParagraph"/>
    <w:uiPriority w:val="14"/>
    <w:rsid w:val="00C911C7"/>
    <w:rPr>
      <w:rFonts w:eastAsia="Calibri" w:cs="Times New Roman"/>
    </w:rPr>
  </w:style>
  <w:style w:type="paragraph" w:customStyle="1" w:styleId="Standard1">
    <w:name w:val="Standard 1"/>
    <w:basedOn w:val="Normal"/>
    <w:link w:val="Standard1Char"/>
    <w:uiPriority w:val="15"/>
    <w:qFormat/>
    <w:rsid w:val="004C0AE4"/>
    <w:pPr>
      <w:numPr>
        <w:numId w:val="31"/>
      </w:numPr>
      <w:tabs>
        <w:tab w:val="left" w:pos="720"/>
      </w:tabs>
      <w:outlineLvl w:val="0"/>
    </w:pPr>
  </w:style>
  <w:style w:type="character" w:customStyle="1" w:styleId="Standard1Char">
    <w:name w:val="Standard 1 Char"/>
    <w:basedOn w:val="DefaultParagraphFont"/>
    <w:link w:val="Standard1"/>
    <w:uiPriority w:val="15"/>
    <w:rsid w:val="004C0AE4"/>
  </w:style>
  <w:style w:type="paragraph" w:customStyle="1" w:styleId="Standard2">
    <w:name w:val="Standard 2"/>
    <w:basedOn w:val="Normal"/>
    <w:link w:val="Standard2Char"/>
    <w:uiPriority w:val="15"/>
    <w:rsid w:val="004C0AE4"/>
    <w:pPr>
      <w:numPr>
        <w:ilvl w:val="1"/>
        <w:numId w:val="31"/>
      </w:numPr>
      <w:tabs>
        <w:tab w:val="left" w:pos="1440"/>
      </w:tabs>
      <w:outlineLvl w:val="1"/>
    </w:pPr>
  </w:style>
  <w:style w:type="character" w:customStyle="1" w:styleId="Standard2Char">
    <w:name w:val="Standard 2 Char"/>
    <w:basedOn w:val="DefaultParagraphFont"/>
    <w:link w:val="Standard2"/>
    <w:uiPriority w:val="15"/>
    <w:rsid w:val="004C0AE4"/>
  </w:style>
  <w:style w:type="paragraph" w:customStyle="1" w:styleId="Standard3">
    <w:name w:val="Standard 3"/>
    <w:basedOn w:val="Normal"/>
    <w:link w:val="Standard3Char"/>
    <w:uiPriority w:val="15"/>
    <w:rsid w:val="004C0AE4"/>
    <w:pPr>
      <w:numPr>
        <w:ilvl w:val="2"/>
        <w:numId w:val="31"/>
      </w:numPr>
      <w:tabs>
        <w:tab w:val="left" w:pos="2160"/>
      </w:tabs>
      <w:outlineLvl w:val="2"/>
    </w:pPr>
  </w:style>
  <w:style w:type="character" w:customStyle="1" w:styleId="Standard3Char">
    <w:name w:val="Standard 3 Char"/>
    <w:basedOn w:val="DefaultParagraphFont"/>
    <w:link w:val="Standard3"/>
    <w:uiPriority w:val="15"/>
    <w:rsid w:val="004C0AE4"/>
  </w:style>
  <w:style w:type="paragraph" w:customStyle="1" w:styleId="Standard4">
    <w:name w:val="Standard 4"/>
    <w:basedOn w:val="Normal"/>
    <w:link w:val="Standard4Char"/>
    <w:uiPriority w:val="15"/>
    <w:rsid w:val="004C0AE4"/>
    <w:pPr>
      <w:numPr>
        <w:ilvl w:val="3"/>
        <w:numId w:val="31"/>
      </w:numPr>
      <w:tabs>
        <w:tab w:val="left" w:pos="2880"/>
      </w:tabs>
      <w:outlineLvl w:val="3"/>
    </w:pPr>
  </w:style>
  <w:style w:type="character" w:customStyle="1" w:styleId="Standard4Char">
    <w:name w:val="Standard 4 Char"/>
    <w:basedOn w:val="DefaultParagraphFont"/>
    <w:link w:val="Standard4"/>
    <w:uiPriority w:val="15"/>
    <w:rsid w:val="004C0AE4"/>
  </w:style>
  <w:style w:type="paragraph" w:customStyle="1" w:styleId="Standard5">
    <w:name w:val="Standard 5"/>
    <w:basedOn w:val="Normal"/>
    <w:link w:val="Standard5Char"/>
    <w:uiPriority w:val="15"/>
    <w:rsid w:val="004C0AE4"/>
    <w:pPr>
      <w:numPr>
        <w:ilvl w:val="4"/>
        <w:numId w:val="31"/>
      </w:numPr>
      <w:tabs>
        <w:tab w:val="left" w:pos="3600"/>
      </w:tabs>
      <w:outlineLvl w:val="4"/>
    </w:pPr>
  </w:style>
  <w:style w:type="character" w:customStyle="1" w:styleId="Standard5Char">
    <w:name w:val="Standard 5 Char"/>
    <w:basedOn w:val="DefaultParagraphFont"/>
    <w:link w:val="Standard5"/>
    <w:uiPriority w:val="15"/>
    <w:rsid w:val="004C0AE4"/>
  </w:style>
  <w:style w:type="paragraph" w:customStyle="1" w:styleId="Standard6">
    <w:name w:val="Standard 6"/>
    <w:basedOn w:val="Normal"/>
    <w:link w:val="Standard6Char"/>
    <w:uiPriority w:val="15"/>
    <w:rsid w:val="004C0AE4"/>
    <w:pPr>
      <w:numPr>
        <w:ilvl w:val="5"/>
        <w:numId w:val="31"/>
      </w:numPr>
      <w:tabs>
        <w:tab w:val="left" w:pos="4320"/>
      </w:tabs>
      <w:outlineLvl w:val="5"/>
    </w:pPr>
  </w:style>
  <w:style w:type="character" w:customStyle="1" w:styleId="Standard6Char">
    <w:name w:val="Standard 6 Char"/>
    <w:basedOn w:val="DefaultParagraphFont"/>
    <w:link w:val="Standard6"/>
    <w:uiPriority w:val="15"/>
    <w:rsid w:val="004C0AE4"/>
  </w:style>
  <w:style w:type="paragraph" w:customStyle="1" w:styleId="Standard7">
    <w:name w:val="Standard 7"/>
    <w:basedOn w:val="Normal"/>
    <w:link w:val="Standard7Char"/>
    <w:uiPriority w:val="15"/>
    <w:rsid w:val="004C0AE4"/>
    <w:pPr>
      <w:numPr>
        <w:ilvl w:val="6"/>
        <w:numId w:val="31"/>
      </w:numPr>
      <w:tabs>
        <w:tab w:val="left" w:pos="5040"/>
      </w:tabs>
      <w:outlineLvl w:val="6"/>
    </w:pPr>
  </w:style>
  <w:style w:type="character" w:customStyle="1" w:styleId="Standard7Char">
    <w:name w:val="Standard 7 Char"/>
    <w:basedOn w:val="DefaultParagraphFont"/>
    <w:link w:val="Standard7"/>
    <w:uiPriority w:val="15"/>
    <w:rsid w:val="004C0AE4"/>
  </w:style>
  <w:style w:type="paragraph" w:customStyle="1" w:styleId="Standard8">
    <w:name w:val="Standard 8"/>
    <w:basedOn w:val="Normal"/>
    <w:link w:val="Standard8Char"/>
    <w:uiPriority w:val="15"/>
    <w:rsid w:val="004C0AE4"/>
    <w:pPr>
      <w:numPr>
        <w:ilvl w:val="7"/>
        <w:numId w:val="31"/>
      </w:numPr>
      <w:tabs>
        <w:tab w:val="left" w:pos="5760"/>
      </w:tabs>
      <w:outlineLvl w:val="7"/>
    </w:pPr>
  </w:style>
  <w:style w:type="character" w:customStyle="1" w:styleId="Standard8Char">
    <w:name w:val="Standard 8 Char"/>
    <w:basedOn w:val="DefaultParagraphFont"/>
    <w:link w:val="Standard8"/>
    <w:uiPriority w:val="15"/>
    <w:rsid w:val="004C0AE4"/>
  </w:style>
  <w:style w:type="paragraph" w:customStyle="1" w:styleId="Standard9">
    <w:name w:val="Standard 9"/>
    <w:basedOn w:val="Normal"/>
    <w:link w:val="Standard9Char"/>
    <w:uiPriority w:val="15"/>
    <w:rsid w:val="004C0AE4"/>
    <w:pPr>
      <w:numPr>
        <w:ilvl w:val="8"/>
        <w:numId w:val="31"/>
      </w:numPr>
      <w:tabs>
        <w:tab w:val="left" w:pos="6480"/>
      </w:tabs>
      <w:outlineLvl w:val="8"/>
    </w:pPr>
  </w:style>
  <w:style w:type="character" w:customStyle="1" w:styleId="Standard9Char">
    <w:name w:val="Standard 9 Char"/>
    <w:basedOn w:val="DefaultParagraphFont"/>
    <w:link w:val="Standard9"/>
    <w:uiPriority w:val="15"/>
    <w:rsid w:val="004C0AE4"/>
  </w:style>
  <w:style w:type="paragraph" w:styleId="BalloonText">
    <w:name w:val="Balloon Text"/>
    <w:basedOn w:val="Normal"/>
    <w:link w:val="BalloonTextChar"/>
    <w:uiPriority w:val="99"/>
    <w:semiHidden/>
    <w:unhideWhenUsed/>
    <w:rsid w:val="004C0A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E4"/>
    <w:rPr>
      <w:rFonts w:ascii="Tahoma" w:hAnsi="Tahoma" w:cs="Tahoma"/>
      <w:sz w:val="16"/>
      <w:szCs w:val="16"/>
    </w:rPr>
  </w:style>
  <w:style w:type="paragraph" w:styleId="Bibliography">
    <w:name w:val="Bibliography"/>
    <w:basedOn w:val="Normal"/>
    <w:next w:val="Normal"/>
    <w:uiPriority w:val="37"/>
    <w:semiHidden/>
    <w:unhideWhenUsed/>
    <w:rsid w:val="004C0AE4"/>
  </w:style>
  <w:style w:type="paragraph" w:styleId="BodyText2">
    <w:name w:val="Body Text 2"/>
    <w:basedOn w:val="Normal"/>
    <w:link w:val="BodyText2Char"/>
    <w:uiPriority w:val="3"/>
    <w:rsid w:val="004C0AE4"/>
    <w:pPr>
      <w:spacing w:after="120" w:line="480" w:lineRule="auto"/>
    </w:pPr>
  </w:style>
  <w:style w:type="character" w:customStyle="1" w:styleId="BodyText2Char">
    <w:name w:val="Body Text 2 Char"/>
    <w:basedOn w:val="DefaultParagraphFont"/>
    <w:link w:val="BodyText2"/>
    <w:uiPriority w:val="3"/>
    <w:rsid w:val="004C0AE4"/>
  </w:style>
  <w:style w:type="paragraph" w:styleId="BodyText3">
    <w:name w:val="Body Text 3"/>
    <w:basedOn w:val="Normal"/>
    <w:link w:val="BodyText3Char"/>
    <w:uiPriority w:val="3"/>
    <w:rsid w:val="004C0AE4"/>
    <w:pPr>
      <w:spacing w:after="120"/>
    </w:pPr>
    <w:rPr>
      <w:sz w:val="16"/>
      <w:szCs w:val="16"/>
    </w:rPr>
  </w:style>
  <w:style w:type="character" w:customStyle="1" w:styleId="BodyText3Char">
    <w:name w:val="Body Text 3 Char"/>
    <w:basedOn w:val="DefaultParagraphFont"/>
    <w:link w:val="BodyText3"/>
    <w:uiPriority w:val="3"/>
    <w:rsid w:val="004C0AE4"/>
    <w:rPr>
      <w:sz w:val="16"/>
      <w:szCs w:val="16"/>
    </w:rPr>
  </w:style>
  <w:style w:type="paragraph" w:customStyle="1" w:styleId="Bullets1">
    <w:name w:val="Bullets 1"/>
    <w:basedOn w:val="Normal"/>
    <w:next w:val="Bullets2"/>
    <w:link w:val="Bullets1Char"/>
    <w:uiPriority w:val="15"/>
    <w:qFormat/>
    <w:rsid w:val="004C0AE4"/>
    <w:pPr>
      <w:numPr>
        <w:numId w:val="30"/>
      </w:numPr>
      <w:tabs>
        <w:tab w:val="left" w:pos="720"/>
      </w:tabs>
      <w:outlineLvl w:val="0"/>
    </w:pPr>
    <w:rPr>
      <w:color w:val="000000"/>
    </w:rPr>
  </w:style>
  <w:style w:type="character" w:customStyle="1" w:styleId="Bullets1Char">
    <w:name w:val="Bullets 1 Char"/>
    <w:basedOn w:val="DefaultParagraphFont"/>
    <w:link w:val="Bullets1"/>
    <w:uiPriority w:val="15"/>
    <w:rsid w:val="0023067F"/>
    <w:rPr>
      <w:color w:val="000000"/>
    </w:rPr>
  </w:style>
  <w:style w:type="paragraph" w:customStyle="1" w:styleId="Bullets2">
    <w:name w:val="Bullets 2"/>
    <w:basedOn w:val="Normal"/>
    <w:link w:val="Bullets2Char"/>
    <w:uiPriority w:val="15"/>
    <w:rsid w:val="004C0AE4"/>
    <w:pPr>
      <w:numPr>
        <w:ilvl w:val="1"/>
        <w:numId w:val="30"/>
      </w:numPr>
      <w:tabs>
        <w:tab w:val="left" w:pos="1440"/>
      </w:tabs>
      <w:outlineLvl w:val="1"/>
    </w:pPr>
    <w:rPr>
      <w:color w:val="000000"/>
    </w:rPr>
  </w:style>
  <w:style w:type="character" w:customStyle="1" w:styleId="Bullets2Char">
    <w:name w:val="Bullets 2 Char"/>
    <w:basedOn w:val="DefaultParagraphFont"/>
    <w:link w:val="Bullets2"/>
    <w:uiPriority w:val="15"/>
    <w:rsid w:val="0023067F"/>
    <w:rPr>
      <w:color w:val="000000"/>
    </w:rPr>
  </w:style>
  <w:style w:type="paragraph" w:customStyle="1" w:styleId="Bullets3">
    <w:name w:val="Bullets 3"/>
    <w:basedOn w:val="Normal"/>
    <w:link w:val="Bullets3Char"/>
    <w:uiPriority w:val="15"/>
    <w:rsid w:val="004C0AE4"/>
    <w:pPr>
      <w:numPr>
        <w:ilvl w:val="2"/>
        <w:numId w:val="30"/>
      </w:numPr>
      <w:tabs>
        <w:tab w:val="left" w:pos="2160"/>
      </w:tabs>
      <w:outlineLvl w:val="2"/>
    </w:pPr>
    <w:rPr>
      <w:color w:val="000000"/>
    </w:rPr>
  </w:style>
  <w:style w:type="character" w:customStyle="1" w:styleId="Bullets3Char">
    <w:name w:val="Bullets 3 Char"/>
    <w:basedOn w:val="DefaultParagraphFont"/>
    <w:link w:val="Bullets3"/>
    <w:uiPriority w:val="15"/>
    <w:rsid w:val="0023067F"/>
    <w:rPr>
      <w:color w:val="000000"/>
    </w:rPr>
  </w:style>
  <w:style w:type="paragraph" w:customStyle="1" w:styleId="Bullets4">
    <w:name w:val="Bullets 4"/>
    <w:basedOn w:val="Normal"/>
    <w:link w:val="Bullets4Char"/>
    <w:uiPriority w:val="15"/>
    <w:rsid w:val="004C0AE4"/>
    <w:pPr>
      <w:numPr>
        <w:ilvl w:val="3"/>
        <w:numId w:val="30"/>
      </w:numPr>
      <w:tabs>
        <w:tab w:val="left" w:pos="2880"/>
      </w:tabs>
      <w:outlineLvl w:val="3"/>
    </w:pPr>
    <w:rPr>
      <w:color w:val="000000"/>
    </w:rPr>
  </w:style>
  <w:style w:type="character" w:customStyle="1" w:styleId="Bullets4Char">
    <w:name w:val="Bullets 4 Char"/>
    <w:basedOn w:val="DefaultParagraphFont"/>
    <w:link w:val="Bullets4"/>
    <w:uiPriority w:val="15"/>
    <w:rsid w:val="0023067F"/>
    <w:rPr>
      <w:color w:val="000000"/>
    </w:rPr>
  </w:style>
  <w:style w:type="paragraph" w:customStyle="1" w:styleId="Bullets5">
    <w:name w:val="Bullets 5"/>
    <w:basedOn w:val="Normal"/>
    <w:link w:val="Bullets5Char"/>
    <w:uiPriority w:val="15"/>
    <w:rsid w:val="004C0AE4"/>
    <w:pPr>
      <w:numPr>
        <w:ilvl w:val="4"/>
        <w:numId w:val="30"/>
      </w:numPr>
      <w:tabs>
        <w:tab w:val="left" w:pos="3600"/>
      </w:tabs>
      <w:outlineLvl w:val="4"/>
    </w:pPr>
    <w:rPr>
      <w:color w:val="000000"/>
    </w:rPr>
  </w:style>
  <w:style w:type="character" w:customStyle="1" w:styleId="Bullets5Char">
    <w:name w:val="Bullets 5 Char"/>
    <w:basedOn w:val="DefaultParagraphFont"/>
    <w:link w:val="Bullets5"/>
    <w:uiPriority w:val="15"/>
    <w:rsid w:val="0023067F"/>
    <w:rPr>
      <w:color w:val="000000"/>
    </w:rPr>
  </w:style>
  <w:style w:type="paragraph" w:customStyle="1" w:styleId="Bullets6">
    <w:name w:val="Bullets 6"/>
    <w:basedOn w:val="Normal"/>
    <w:link w:val="Bullets6Char"/>
    <w:uiPriority w:val="15"/>
    <w:rsid w:val="004C0AE4"/>
    <w:pPr>
      <w:numPr>
        <w:ilvl w:val="5"/>
        <w:numId w:val="30"/>
      </w:numPr>
      <w:tabs>
        <w:tab w:val="left" w:pos="4320"/>
      </w:tabs>
      <w:outlineLvl w:val="5"/>
    </w:pPr>
    <w:rPr>
      <w:color w:val="000000"/>
    </w:rPr>
  </w:style>
  <w:style w:type="character" w:customStyle="1" w:styleId="Bullets6Char">
    <w:name w:val="Bullets 6 Char"/>
    <w:basedOn w:val="DefaultParagraphFont"/>
    <w:link w:val="Bullets6"/>
    <w:uiPriority w:val="15"/>
    <w:rsid w:val="0023067F"/>
    <w:rPr>
      <w:color w:val="000000"/>
    </w:rPr>
  </w:style>
  <w:style w:type="paragraph" w:customStyle="1" w:styleId="Bullets7">
    <w:name w:val="Bullets 7"/>
    <w:basedOn w:val="Normal"/>
    <w:link w:val="Bullets7Char"/>
    <w:uiPriority w:val="15"/>
    <w:rsid w:val="004C0AE4"/>
    <w:pPr>
      <w:numPr>
        <w:ilvl w:val="6"/>
        <w:numId w:val="30"/>
      </w:numPr>
      <w:tabs>
        <w:tab w:val="left" w:pos="5040"/>
      </w:tabs>
      <w:outlineLvl w:val="6"/>
    </w:pPr>
    <w:rPr>
      <w:color w:val="000000"/>
    </w:rPr>
  </w:style>
  <w:style w:type="character" w:customStyle="1" w:styleId="Bullets7Char">
    <w:name w:val="Bullets 7 Char"/>
    <w:basedOn w:val="DefaultParagraphFont"/>
    <w:link w:val="Bullets7"/>
    <w:uiPriority w:val="15"/>
    <w:rsid w:val="0023067F"/>
    <w:rPr>
      <w:color w:val="000000"/>
    </w:rPr>
  </w:style>
  <w:style w:type="paragraph" w:customStyle="1" w:styleId="Bullets8">
    <w:name w:val="Bullets 8"/>
    <w:basedOn w:val="Normal"/>
    <w:link w:val="Bullets8Char"/>
    <w:uiPriority w:val="15"/>
    <w:rsid w:val="004C0AE4"/>
    <w:pPr>
      <w:numPr>
        <w:ilvl w:val="7"/>
        <w:numId w:val="30"/>
      </w:numPr>
      <w:tabs>
        <w:tab w:val="left" w:pos="5760"/>
      </w:tabs>
      <w:outlineLvl w:val="7"/>
    </w:pPr>
    <w:rPr>
      <w:color w:val="000000"/>
    </w:rPr>
  </w:style>
  <w:style w:type="character" w:customStyle="1" w:styleId="Bullets8Char">
    <w:name w:val="Bullets 8 Char"/>
    <w:basedOn w:val="DefaultParagraphFont"/>
    <w:link w:val="Bullets8"/>
    <w:uiPriority w:val="15"/>
    <w:rsid w:val="0023067F"/>
    <w:rPr>
      <w:color w:val="000000"/>
    </w:rPr>
  </w:style>
  <w:style w:type="paragraph" w:customStyle="1" w:styleId="Bullets9">
    <w:name w:val="Bullets 9"/>
    <w:basedOn w:val="Normal"/>
    <w:link w:val="Bullets9Char"/>
    <w:uiPriority w:val="15"/>
    <w:rsid w:val="004C0AE4"/>
    <w:pPr>
      <w:numPr>
        <w:ilvl w:val="8"/>
        <w:numId w:val="30"/>
      </w:numPr>
      <w:tabs>
        <w:tab w:val="left" w:pos="6480"/>
      </w:tabs>
      <w:outlineLvl w:val="8"/>
    </w:pPr>
    <w:rPr>
      <w:color w:val="000000"/>
    </w:rPr>
  </w:style>
  <w:style w:type="character" w:customStyle="1" w:styleId="Bullets9Char">
    <w:name w:val="Bullets 9 Char"/>
    <w:basedOn w:val="DefaultParagraphFont"/>
    <w:link w:val="Bullets9"/>
    <w:uiPriority w:val="15"/>
    <w:rsid w:val="0023067F"/>
    <w:rPr>
      <w:color w:val="000000"/>
    </w:rPr>
  </w:style>
  <w:style w:type="paragraph" w:customStyle="1" w:styleId="LAPleading">
    <w:name w:val="LA Pleading"/>
    <w:basedOn w:val="Normal"/>
    <w:uiPriority w:val="14"/>
    <w:qFormat/>
    <w:rsid w:val="00924DF9"/>
    <w:pPr>
      <w:spacing w:after="0" w:line="480" w:lineRule="exact"/>
      <w:ind w:firstLine="720"/>
    </w:pPr>
  </w:style>
  <w:style w:type="paragraph" w:customStyle="1" w:styleId="LAQuote">
    <w:name w:val="LA Quote"/>
    <w:basedOn w:val="LAPleading"/>
    <w:next w:val="LAPleading"/>
    <w:uiPriority w:val="14"/>
    <w:qFormat/>
    <w:rsid w:val="00924DF9"/>
    <w:pPr>
      <w:ind w:left="720" w:right="7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1451">
      <w:bodyDiv w:val="1"/>
      <w:marLeft w:val="0"/>
      <w:marRight w:val="0"/>
      <w:marTop w:val="0"/>
      <w:marBottom w:val="0"/>
      <w:divBdr>
        <w:top w:val="none" w:sz="0" w:space="0" w:color="auto"/>
        <w:left w:val="none" w:sz="0" w:space="0" w:color="auto"/>
        <w:bottom w:val="none" w:sz="0" w:space="0" w:color="auto"/>
        <w:right w:val="none" w:sz="0" w:space="0" w:color="auto"/>
      </w:divBdr>
      <w:divsChild>
        <w:div w:id="51446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380747">
              <w:marLeft w:val="0"/>
              <w:marRight w:val="0"/>
              <w:marTop w:val="0"/>
              <w:marBottom w:val="0"/>
              <w:divBdr>
                <w:top w:val="none" w:sz="0" w:space="0" w:color="auto"/>
                <w:left w:val="none" w:sz="0" w:space="0" w:color="auto"/>
                <w:bottom w:val="none" w:sz="0" w:space="0" w:color="auto"/>
                <w:right w:val="none" w:sz="0" w:space="0" w:color="auto"/>
              </w:divBdr>
              <w:divsChild>
                <w:div w:id="7894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7111">
      <w:bodyDiv w:val="1"/>
      <w:marLeft w:val="0"/>
      <w:marRight w:val="0"/>
      <w:marTop w:val="0"/>
      <w:marBottom w:val="0"/>
      <w:divBdr>
        <w:top w:val="none" w:sz="0" w:space="0" w:color="auto"/>
        <w:left w:val="none" w:sz="0" w:space="0" w:color="auto"/>
        <w:bottom w:val="none" w:sz="0" w:space="0" w:color="auto"/>
        <w:right w:val="none" w:sz="0" w:space="0" w:color="auto"/>
      </w:divBdr>
      <w:divsChild>
        <w:div w:id="1786270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897667">
              <w:marLeft w:val="0"/>
              <w:marRight w:val="0"/>
              <w:marTop w:val="0"/>
              <w:marBottom w:val="0"/>
              <w:divBdr>
                <w:top w:val="none" w:sz="0" w:space="0" w:color="auto"/>
                <w:left w:val="none" w:sz="0" w:space="0" w:color="auto"/>
                <w:bottom w:val="none" w:sz="0" w:space="0" w:color="auto"/>
                <w:right w:val="none" w:sz="0" w:space="0" w:color="auto"/>
              </w:divBdr>
              <w:divsChild>
                <w:div w:id="15366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85505">
      <w:bodyDiv w:val="1"/>
      <w:marLeft w:val="0"/>
      <w:marRight w:val="0"/>
      <w:marTop w:val="0"/>
      <w:marBottom w:val="0"/>
      <w:divBdr>
        <w:top w:val="none" w:sz="0" w:space="0" w:color="auto"/>
        <w:left w:val="none" w:sz="0" w:space="0" w:color="auto"/>
        <w:bottom w:val="none" w:sz="0" w:space="0" w:color="auto"/>
        <w:right w:val="none" w:sz="0" w:space="0" w:color="auto"/>
      </w:divBdr>
    </w:div>
    <w:div w:id="456339246">
      <w:bodyDiv w:val="1"/>
      <w:marLeft w:val="0"/>
      <w:marRight w:val="0"/>
      <w:marTop w:val="0"/>
      <w:marBottom w:val="0"/>
      <w:divBdr>
        <w:top w:val="none" w:sz="0" w:space="0" w:color="auto"/>
        <w:left w:val="none" w:sz="0" w:space="0" w:color="auto"/>
        <w:bottom w:val="none" w:sz="0" w:space="0" w:color="auto"/>
        <w:right w:val="none" w:sz="0" w:space="0" w:color="auto"/>
      </w:divBdr>
    </w:div>
    <w:div w:id="801532758">
      <w:bodyDiv w:val="1"/>
      <w:marLeft w:val="0"/>
      <w:marRight w:val="0"/>
      <w:marTop w:val="0"/>
      <w:marBottom w:val="0"/>
      <w:divBdr>
        <w:top w:val="none" w:sz="0" w:space="0" w:color="auto"/>
        <w:left w:val="none" w:sz="0" w:space="0" w:color="auto"/>
        <w:bottom w:val="none" w:sz="0" w:space="0" w:color="auto"/>
        <w:right w:val="none" w:sz="0" w:space="0" w:color="auto"/>
      </w:divBdr>
      <w:divsChild>
        <w:div w:id="314141803">
          <w:marLeft w:val="0"/>
          <w:marRight w:val="0"/>
          <w:marTop w:val="0"/>
          <w:marBottom w:val="0"/>
          <w:divBdr>
            <w:top w:val="none" w:sz="0" w:space="0" w:color="auto"/>
            <w:left w:val="none" w:sz="0" w:space="0" w:color="auto"/>
            <w:bottom w:val="none" w:sz="0" w:space="0" w:color="auto"/>
            <w:right w:val="none" w:sz="0" w:space="0" w:color="auto"/>
          </w:divBdr>
        </w:div>
        <w:div w:id="721027700">
          <w:marLeft w:val="90"/>
          <w:marRight w:val="90"/>
          <w:marTop w:val="90"/>
          <w:marBottom w:val="285"/>
          <w:divBdr>
            <w:top w:val="none" w:sz="0" w:space="0" w:color="auto"/>
            <w:left w:val="none" w:sz="0" w:space="0" w:color="auto"/>
            <w:bottom w:val="none" w:sz="0" w:space="0" w:color="auto"/>
            <w:right w:val="none" w:sz="0" w:space="0" w:color="auto"/>
          </w:divBdr>
          <w:divsChild>
            <w:div w:id="54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67263">
      <w:bodyDiv w:val="1"/>
      <w:marLeft w:val="0"/>
      <w:marRight w:val="0"/>
      <w:marTop w:val="0"/>
      <w:marBottom w:val="0"/>
      <w:divBdr>
        <w:top w:val="none" w:sz="0" w:space="0" w:color="auto"/>
        <w:left w:val="none" w:sz="0" w:space="0" w:color="auto"/>
        <w:bottom w:val="none" w:sz="0" w:space="0" w:color="auto"/>
        <w:right w:val="none" w:sz="0" w:space="0" w:color="auto"/>
      </w:divBdr>
    </w:div>
    <w:div w:id="1065372021">
      <w:bodyDiv w:val="1"/>
      <w:marLeft w:val="0"/>
      <w:marRight w:val="0"/>
      <w:marTop w:val="0"/>
      <w:marBottom w:val="0"/>
      <w:divBdr>
        <w:top w:val="none" w:sz="0" w:space="0" w:color="auto"/>
        <w:left w:val="none" w:sz="0" w:space="0" w:color="auto"/>
        <w:bottom w:val="none" w:sz="0" w:space="0" w:color="auto"/>
        <w:right w:val="none" w:sz="0" w:space="0" w:color="auto"/>
      </w:divBdr>
    </w:div>
    <w:div w:id="1114834546">
      <w:bodyDiv w:val="1"/>
      <w:marLeft w:val="0"/>
      <w:marRight w:val="0"/>
      <w:marTop w:val="0"/>
      <w:marBottom w:val="0"/>
      <w:divBdr>
        <w:top w:val="none" w:sz="0" w:space="0" w:color="auto"/>
        <w:left w:val="none" w:sz="0" w:space="0" w:color="auto"/>
        <w:bottom w:val="none" w:sz="0" w:space="0" w:color="auto"/>
        <w:right w:val="none" w:sz="0" w:space="0" w:color="auto"/>
      </w:divBdr>
    </w:div>
    <w:div w:id="1177035125">
      <w:bodyDiv w:val="1"/>
      <w:marLeft w:val="0"/>
      <w:marRight w:val="0"/>
      <w:marTop w:val="0"/>
      <w:marBottom w:val="0"/>
      <w:divBdr>
        <w:top w:val="none" w:sz="0" w:space="0" w:color="auto"/>
        <w:left w:val="none" w:sz="0" w:space="0" w:color="auto"/>
        <w:bottom w:val="none" w:sz="0" w:space="0" w:color="auto"/>
        <w:right w:val="none" w:sz="0" w:space="0" w:color="auto"/>
      </w:divBdr>
      <w:divsChild>
        <w:div w:id="35157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00844">
              <w:marLeft w:val="0"/>
              <w:marRight w:val="0"/>
              <w:marTop w:val="0"/>
              <w:marBottom w:val="0"/>
              <w:divBdr>
                <w:top w:val="none" w:sz="0" w:space="0" w:color="auto"/>
                <w:left w:val="none" w:sz="0" w:space="0" w:color="auto"/>
                <w:bottom w:val="none" w:sz="0" w:space="0" w:color="auto"/>
                <w:right w:val="none" w:sz="0" w:space="0" w:color="auto"/>
              </w:divBdr>
              <w:divsChild>
                <w:div w:id="14855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5696">
      <w:bodyDiv w:val="1"/>
      <w:marLeft w:val="0"/>
      <w:marRight w:val="0"/>
      <w:marTop w:val="0"/>
      <w:marBottom w:val="0"/>
      <w:divBdr>
        <w:top w:val="none" w:sz="0" w:space="0" w:color="auto"/>
        <w:left w:val="none" w:sz="0" w:space="0" w:color="auto"/>
        <w:bottom w:val="none" w:sz="0" w:space="0" w:color="auto"/>
        <w:right w:val="none" w:sz="0" w:space="0" w:color="auto"/>
      </w:divBdr>
    </w:div>
    <w:div w:id="1441948689">
      <w:bodyDiv w:val="1"/>
      <w:marLeft w:val="0"/>
      <w:marRight w:val="0"/>
      <w:marTop w:val="0"/>
      <w:marBottom w:val="0"/>
      <w:divBdr>
        <w:top w:val="none" w:sz="0" w:space="0" w:color="auto"/>
        <w:left w:val="none" w:sz="0" w:space="0" w:color="auto"/>
        <w:bottom w:val="none" w:sz="0" w:space="0" w:color="auto"/>
        <w:right w:val="none" w:sz="0" w:space="0" w:color="auto"/>
      </w:divBdr>
    </w:div>
    <w:div w:id="1564365180">
      <w:bodyDiv w:val="1"/>
      <w:marLeft w:val="0"/>
      <w:marRight w:val="0"/>
      <w:marTop w:val="0"/>
      <w:marBottom w:val="0"/>
      <w:divBdr>
        <w:top w:val="none" w:sz="0" w:space="0" w:color="auto"/>
        <w:left w:val="none" w:sz="0" w:space="0" w:color="auto"/>
        <w:bottom w:val="none" w:sz="0" w:space="0" w:color="auto"/>
        <w:right w:val="none" w:sz="0" w:space="0" w:color="auto"/>
      </w:divBdr>
    </w:div>
    <w:div w:id="1591543699">
      <w:bodyDiv w:val="1"/>
      <w:marLeft w:val="0"/>
      <w:marRight w:val="0"/>
      <w:marTop w:val="0"/>
      <w:marBottom w:val="0"/>
      <w:divBdr>
        <w:top w:val="none" w:sz="0" w:space="0" w:color="auto"/>
        <w:left w:val="none" w:sz="0" w:space="0" w:color="auto"/>
        <w:bottom w:val="none" w:sz="0" w:space="0" w:color="auto"/>
        <w:right w:val="none" w:sz="0" w:space="0" w:color="auto"/>
      </w:divBdr>
    </w:div>
    <w:div w:id="1831939843">
      <w:bodyDiv w:val="1"/>
      <w:marLeft w:val="0"/>
      <w:marRight w:val="0"/>
      <w:marTop w:val="0"/>
      <w:marBottom w:val="0"/>
      <w:divBdr>
        <w:top w:val="none" w:sz="0" w:space="0" w:color="auto"/>
        <w:left w:val="none" w:sz="0" w:space="0" w:color="auto"/>
        <w:bottom w:val="none" w:sz="0" w:space="0" w:color="auto"/>
        <w:right w:val="none" w:sz="0" w:space="0" w:color="auto"/>
      </w:divBdr>
    </w:div>
    <w:div w:id="1966038598">
      <w:bodyDiv w:val="1"/>
      <w:marLeft w:val="0"/>
      <w:marRight w:val="0"/>
      <w:marTop w:val="0"/>
      <w:marBottom w:val="0"/>
      <w:divBdr>
        <w:top w:val="none" w:sz="0" w:space="0" w:color="auto"/>
        <w:left w:val="none" w:sz="0" w:space="0" w:color="auto"/>
        <w:bottom w:val="none" w:sz="0" w:space="0" w:color="auto"/>
        <w:right w:val="none" w:sz="0" w:space="0" w:color="auto"/>
      </w:divBdr>
      <w:divsChild>
        <w:div w:id="1543176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109667">
              <w:marLeft w:val="0"/>
              <w:marRight w:val="0"/>
              <w:marTop w:val="0"/>
              <w:marBottom w:val="0"/>
              <w:divBdr>
                <w:top w:val="none" w:sz="0" w:space="0" w:color="auto"/>
                <w:left w:val="none" w:sz="0" w:space="0" w:color="auto"/>
                <w:bottom w:val="none" w:sz="0" w:space="0" w:color="auto"/>
                <w:right w:val="none" w:sz="0" w:space="0" w:color="auto"/>
              </w:divBdr>
              <w:divsChild>
                <w:div w:id="14559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12226">
      <w:bodyDiv w:val="1"/>
      <w:marLeft w:val="0"/>
      <w:marRight w:val="0"/>
      <w:marTop w:val="0"/>
      <w:marBottom w:val="0"/>
      <w:divBdr>
        <w:top w:val="none" w:sz="0" w:space="0" w:color="auto"/>
        <w:left w:val="none" w:sz="0" w:space="0" w:color="auto"/>
        <w:bottom w:val="none" w:sz="0" w:space="0" w:color="auto"/>
        <w:right w:val="none" w:sz="0" w:space="0" w:color="auto"/>
      </w:divBdr>
    </w:div>
    <w:div w:id="2029066870">
      <w:bodyDiv w:val="1"/>
      <w:marLeft w:val="0"/>
      <w:marRight w:val="0"/>
      <w:marTop w:val="0"/>
      <w:marBottom w:val="0"/>
      <w:divBdr>
        <w:top w:val="none" w:sz="0" w:space="0" w:color="auto"/>
        <w:left w:val="none" w:sz="0" w:space="0" w:color="auto"/>
        <w:bottom w:val="none" w:sz="0" w:space="0" w:color="auto"/>
        <w:right w:val="none" w:sz="0" w:space="0" w:color="auto"/>
      </w:divBdr>
      <w:divsChild>
        <w:div w:id="119584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339230">
              <w:marLeft w:val="0"/>
              <w:marRight w:val="0"/>
              <w:marTop w:val="0"/>
              <w:marBottom w:val="0"/>
              <w:divBdr>
                <w:top w:val="none" w:sz="0" w:space="0" w:color="auto"/>
                <w:left w:val="none" w:sz="0" w:space="0" w:color="auto"/>
                <w:bottom w:val="none" w:sz="0" w:space="0" w:color="auto"/>
                <w:right w:val="none" w:sz="0" w:space="0" w:color="auto"/>
              </w:divBdr>
              <w:divsChild>
                <w:div w:id="2004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_KDW Theme">
  <a:themeElements>
    <a:clrScheme name="_KDW Colors">
      <a:dk1>
        <a:srgbClr val="0F0F0F"/>
      </a:dk1>
      <a:lt1>
        <a:sysClr val="window" lastClr="FFFFFF"/>
      </a:lt1>
      <a:dk2>
        <a:srgbClr val="CFDDE5"/>
      </a:dk2>
      <a:lt2>
        <a:srgbClr val="FFFFFF"/>
      </a:lt2>
      <a:accent1>
        <a:srgbClr val="204050"/>
      </a:accent1>
      <a:accent2>
        <a:srgbClr val="69913B"/>
      </a:accent2>
      <a:accent3>
        <a:srgbClr val="276482"/>
      </a:accent3>
      <a:accent4>
        <a:srgbClr val="259639"/>
      </a:accent4>
      <a:accent5>
        <a:srgbClr val="ADC687"/>
      </a:accent5>
      <a:accent6>
        <a:srgbClr val="CDCDCD"/>
      </a:accent6>
      <a:hlink>
        <a:srgbClr val="0000FF"/>
      </a:hlink>
      <a:folHlink>
        <a:srgbClr val="800080"/>
      </a:folHlink>
    </a:clrScheme>
    <a:fontScheme name="_KDW Fonts">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D0859-AB55-4556-8B46-6358E792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3100</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2017-01-11T22:32:00Z</dcterms:created>
  <dcterms:modified xsi:type="dcterms:W3CDTF">2017-01-11T22:43:00Z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9a53357b-985b-45d9-80e3-cb60c929ced3</vt:lpwstr>
  </property>
</Properties>
</file>