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CC" w:rsidRDefault="006E33BE" w:rsidP="007B155B">
      <w:pPr>
        <w:spacing w:after="120"/>
        <w:rPr>
          <w:sz w:val="24"/>
          <w:szCs w:val="24"/>
          <w:lang w:val="en-CA"/>
        </w:rPr>
      </w:pPr>
      <w:r>
        <w:rPr>
          <w:noProof/>
        </w:rPr>
        <w:drawing>
          <wp:inline distT="0" distB="0" distL="0" distR="0">
            <wp:extent cx="2842260" cy="540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095" cy="566602"/>
                    </a:xfrm>
                    <a:prstGeom prst="rect">
                      <a:avLst/>
                    </a:prstGeom>
                    <a:noFill/>
                    <a:ln>
                      <a:noFill/>
                    </a:ln>
                  </pic:spPr>
                </pic:pic>
              </a:graphicData>
            </a:graphic>
          </wp:inline>
        </w:drawing>
      </w:r>
    </w:p>
    <w:p w:rsidR="00BA3FCC" w:rsidRDefault="00BA3FCC">
      <w:pPr>
        <w:rPr>
          <w:sz w:val="24"/>
          <w:szCs w:val="24"/>
          <w:lang w:val="en-CA"/>
        </w:rPr>
      </w:pPr>
    </w:p>
    <w:p w:rsidR="00BA3FCC" w:rsidRDefault="00BA3FCC">
      <w:pPr>
        <w:rPr>
          <w:sz w:val="24"/>
          <w:szCs w:val="24"/>
          <w:lang w:val="en-CA"/>
        </w:rPr>
      </w:pPr>
    </w:p>
    <w:p w:rsidR="00BB0B23" w:rsidRPr="00BB0B23" w:rsidRDefault="0037645C" w:rsidP="007B155B">
      <w:pPr>
        <w:spacing w:after="240"/>
        <w:jc w:val="center"/>
        <w:rPr>
          <w:rFonts w:ascii="Georgia" w:hAnsi="Georgia"/>
          <w:b/>
          <w:sz w:val="32"/>
          <w:szCs w:val="32"/>
          <w:lang w:val="en-CA"/>
        </w:rPr>
      </w:pPr>
      <w:r>
        <w:rPr>
          <w:rFonts w:ascii="Georgia" w:hAnsi="Georgia"/>
          <w:b/>
          <w:sz w:val="32"/>
          <w:szCs w:val="32"/>
          <w:lang w:val="en-CA"/>
        </w:rPr>
        <w:t xml:space="preserve">Speaker </w:t>
      </w:r>
      <w:r w:rsidR="00BB0B23" w:rsidRPr="00BB0B23">
        <w:rPr>
          <w:rFonts w:ascii="Georgia" w:hAnsi="Georgia"/>
          <w:b/>
          <w:sz w:val="32"/>
          <w:szCs w:val="32"/>
          <w:lang w:val="en-CA"/>
        </w:rPr>
        <w:t>Bios</w:t>
      </w:r>
    </w:p>
    <w:p w:rsidR="00127C4F" w:rsidRPr="00C24FB2" w:rsidRDefault="00557A44" w:rsidP="00C24FB2">
      <w:pPr>
        <w:spacing w:after="120" w:line="276" w:lineRule="auto"/>
        <w:jc w:val="center"/>
        <w:rPr>
          <w:rFonts w:ascii="Georgia" w:hAnsi="Georgia"/>
          <w:b/>
          <w:i/>
          <w:color w:val="C00046"/>
          <w:sz w:val="28"/>
          <w:szCs w:val="28"/>
          <w:lang w:val="en-CA"/>
        </w:rPr>
      </w:pPr>
      <w:r>
        <w:rPr>
          <w:rFonts w:ascii="Georgia" w:hAnsi="Georgia"/>
          <w:b/>
          <w:color w:val="C00046"/>
          <w:sz w:val="28"/>
          <w:szCs w:val="28"/>
          <w:lang w:val="en-CA"/>
        </w:rPr>
        <w:t xml:space="preserve">A Conversation with Philip A. </w:t>
      </w:r>
      <w:proofErr w:type="spellStart"/>
      <w:r>
        <w:rPr>
          <w:rFonts w:ascii="Georgia" w:hAnsi="Georgia"/>
          <w:b/>
          <w:color w:val="C00046"/>
          <w:sz w:val="28"/>
          <w:szCs w:val="28"/>
          <w:lang w:val="en-CA"/>
        </w:rPr>
        <w:t>Miscimarra</w:t>
      </w:r>
      <w:proofErr w:type="spellEnd"/>
      <w:r>
        <w:rPr>
          <w:rFonts w:ascii="Georgia" w:hAnsi="Georgia"/>
          <w:b/>
          <w:color w:val="C00046"/>
          <w:sz w:val="28"/>
          <w:szCs w:val="28"/>
          <w:lang w:val="en-CA"/>
        </w:rPr>
        <w:t>, NLRB Chairman</w:t>
      </w:r>
    </w:p>
    <w:p w:rsidR="00BA3FCC" w:rsidRPr="00C24FB2" w:rsidRDefault="00557A44" w:rsidP="00F42FB1">
      <w:pPr>
        <w:spacing w:after="240"/>
        <w:jc w:val="center"/>
        <w:rPr>
          <w:rFonts w:ascii="Georgia" w:hAnsi="Georgia"/>
          <w:sz w:val="24"/>
          <w:szCs w:val="24"/>
          <w:lang w:val="en-CA"/>
        </w:rPr>
      </w:pPr>
      <w:r>
        <w:rPr>
          <w:rFonts w:ascii="Georgia" w:hAnsi="Georgia"/>
          <w:sz w:val="24"/>
          <w:szCs w:val="24"/>
          <w:lang w:val="en-CA"/>
        </w:rPr>
        <w:t>Tue</w:t>
      </w:r>
      <w:r w:rsidR="00BD6E20">
        <w:rPr>
          <w:rFonts w:ascii="Georgia" w:hAnsi="Georgia"/>
          <w:sz w:val="24"/>
          <w:szCs w:val="24"/>
          <w:lang w:val="en-CA"/>
        </w:rPr>
        <w:t xml:space="preserve">sday, </w:t>
      </w:r>
      <w:r>
        <w:rPr>
          <w:rFonts w:ascii="Georgia" w:hAnsi="Georgia"/>
          <w:sz w:val="24"/>
          <w:szCs w:val="24"/>
          <w:lang w:val="en-CA"/>
        </w:rPr>
        <w:t>June 27, 2017</w:t>
      </w:r>
    </w:p>
    <w:p w:rsidR="008F6231" w:rsidRDefault="008F6231" w:rsidP="00BA3FCC">
      <w:pPr>
        <w:jc w:val="center"/>
        <w:rPr>
          <w:rFonts w:ascii="Georgia" w:hAnsi="Georgia"/>
          <w:b/>
          <w:sz w:val="28"/>
          <w:szCs w:val="28"/>
          <w:u w:val="single"/>
          <w:lang w:val="en-CA"/>
        </w:rPr>
      </w:pPr>
    </w:p>
    <w:p w:rsidR="00BA3FCC" w:rsidRPr="004571D7" w:rsidRDefault="00557A44" w:rsidP="00CE2994">
      <w:pPr>
        <w:spacing w:after="240"/>
        <w:jc w:val="center"/>
        <w:rPr>
          <w:rFonts w:ascii="Georgia" w:hAnsi="Georgia"/>
          <w:b/>
          <w:sz w:val="28"/>
          <w:szCs w:val="28"/>
          <w:u w:val="single"/>
          <w:lang w:val="en-CA"/>
        </w:rPr>
      </w:pPr>
      <w:r>
        <w:rPr>
          <w:rFonts w:ascii="Georgia" w:hAnsi="Georgia"/>
          <w:b/>
          <w:sz w:val="28"/>
          <w:szCs w:val="28"/>
          <w:u w:val="single"/>
          <w:lang w:val="en-CA"/>
        </w:rPr>
        <w:t xml:space="preserve">Philip A. </w:t>
      </w:r>
      <w:proofErr w:type="spellStart"/>
      <w:r>
        <w:rPr>
          <w:rFonts w:ascii="Georgia" w:hAnsi="Georgia"/>
          <w:b/>
          <w:sz w:val="28"/>
          <w:szCs w:val="28"/>
          <w:u w:val="single"/>
          <w:lang w:val="en-CA"/>
        </w:rPr>
        <w:t>Miscimarra</w:t>
      </w:r>
      <w:proofErr w:type="spellEnd"/>
    </w:p>
    <w:p w:rsidR="00542B08" w:rsidRPr="00B67136" w:rsidRDefault="00542B08" w:rsidP="00542B08">
      <w:pPr>
        <w:pStyle w:val="NormalWeb"/>
        <w:shd w:val="clear" w:color="auto" w:fill="FFFFFF"/>
        <w:spacing w:before="0" w:beforeAutospacing="0" w:after="120" w:afterAutospacing="0" w:line="276" w:lineRule="auto"/>
        <w:rPr>
          <w:rFonts w:ascii="Georgia" w:hAnsi="Georgia"/>
          <w:color w:val="444444"/>
        </w:rPr>
      </w:pPr>
      <w:r w:rsidRPr="00542B08">
        <w:rPr>
          <w:rFonts w:ascii="Georgia" w:hAnsi="Georgia"/>
          <w:b/>
          <w:color w:val="444444"/>
        </w:rPr>
        <w:t>Philip A. Miscimarra</w:t>
      </w:r>
      <w:r w:rsidRPr="00B67136">
        <w:rPr>
          <w:rFonts w:ascii="Georgia" w:hAnsi="Georgia"/>
          <w:color w:val="444444"/>
        </w:rPr>
        <w:t xml:space="preserve"> was named Chairman of the National Labor Relations Board by President Donald J. Trump on April 24, 2017. </w:t>
      </w:r>
      <w:r w:rsidR="00612EAB">
        <w:rPr>
          <w:rFonts w:ascii="Georgia" w:hAnsi="Georgia"/>
          <w:color w:val="444444"/>
        </w:rPr>
        <w:t xml:space="preserve"> </w:t>
      </w:r>
      <w:r w:rsidRPr="00B67136">
        <w:rPr>
          <w:rFonts w:ascii="Georgia" w:hAnsi="Georgia"/>
          <w:color w:val="444444"/>
        </w:rPr>
        <w:t xml:space="preserve">Mr. Miscimarra </w:t>
      </w:r>
      <w:proofErr w:type="gramStart"/>
      <w:r w:rsidRPr="00B67136">
        <w:rPr>
          <w:rFonts w:ascii="Georgia" w:hAnsi="Georgia"/>
          <w:color w:val="444444"/>
        </w:rPr>
        <w:t>was previously named</w:t>
      </w:r>
      <w:proofErr w:type="gramEnd"/>
      <w:r w:rsidRPr="00B67136">
        <w:rPr>
          <w:rFonts w:ascii="Georgia" w:hAnsi="Georgia"/>
          <w:color w:val="444444"/>
        </w:rPr>
        <w:t xml:space="preserve"> Acting Chairman of the National Labor Relations Board by President Trump on January 26, 2017. </w:t>
      </w:r>
      <w:r w:rsidR="00612EAB">
        <w:rPr>
          <w:rFonts w:ascii="Georgia" w:hAnsi="Georgia"/>
          <w:color w:val="444444"/>
        </w:rPr>
        <w:t xml:space="preserve"> </w:t>
      </w:r>
      <w:r w:rsidRPr="00B67136">
        <w:rPr>
          <w:rFonts w:ascii="Georgia" w:hAnsi="Georgia"/>
          <w:color w:val="444444"/>
        </w:rPr>
        <w:t xml:space="preserve">He was first sworn in as a Member of the National Labor Relations Board on August 7, 2013 for a term that expires on December 16, 2017. </w:t>
      </w:r>
      <w:r w:rsidR="00612EAB">
        <w:rPr>
          <w:rFonts w:ascii="Georgia" w:hAnsi="Georgia"/>
          <w:color w:val="444444"/>
        </w:rPr>
        <w:t xml:space="preserve"> </w:t>
      </w:r>
      <w:r w:rsidRPr="00B67136">
        <w:rPr>
          <w:rFonts w:ascii="Georgia" w:hAnsi="Georgia"/>
          <w:color w:val="444444"/>
        </w:rPr>
        <w:t xml:space="preserve">Mr. Miscimarra </w:t>
      </w:r>
      <w:proofErr w:type="gramStart"/>
      <w:r w:rsidRPr="00B67136">
        <w:rPr>
          <w:rFonts w:ascii="Georgia" w:hAnsi="Georgia"/>
          <w:color w:val="444444"/>
        </w:rPr>
        <w:t>was nominated</w:t>
      </w:r>
      <w:proofErr w:type="gramEnd"/>
      <w:r w:rsidRPr="00B67136">
        <w:rPr>
          <w:rFonts w:ascii="Georgia" w:hAnsi="Georgia"/>
          <w:color w:val="444444"/>
        </w:rPr>
        <w:t xml:space="preserve"> by President Obama on April 9, 2013 and was approved unanimously by the Senate Committee on Health, Education, Labor and Pensions on May 22, 2013. </w:t>
      </w:r>
      <w:r w:rsidR="00612EAB">
        <w:rPr>
          <w:rFonts w:ascii="Georgia" w:hAnsi="Georgia"/>
          <w:color w:val="444444"/>
        </w:rPr>
        <w:t xml:space="preserve"> </w:t>
      </w:r>
      <w:proofErr w:type="gramStart"/>
      <w:r w:rsidRPr="00B67136">
        <w:rPr>
          <w:rFonts w:ascii="Georgia" w:hAnsi="Georgia"/>
          <w:color w:val="444444"/>
        </w:rPr>
        <w:t>He was confirmed by the Senate</w:t>
      </w:r>
      <w:proofErr w:type="gramEnd"/>
      <w:r w:rsidRPr="00B67136">
        <w:rPr>
          <w:rFonts w:ascii="Georgia" w:hAnsi="Georgia"/>
          <w:color w:val="444444"/>
        </w:rPr>
        <w:t xml:space="preserve"> on July 30, 2013. </w:t>
      </w:r>
    </w:p>
    <w:p w:rsidR="00542B08" w:rsidRDefault="00542B08" w:rsidP="00542B08">
      <w:pPr>
        <w:pStyle w:val="NormalWeb"/>
        <w:shd w:val="clear" w:color="auto" w:fill="FFFFFF"/>
        <w:spacing w:before="0" w:beforeAutospacing="0" w:after="120" w:afterAutospacing="0" w:line="276" w:lineRule="auto"/>
        <w:rPr>
          <w:rFonts w:ascii="Georgia" w:hAnsi="Georgia"/>
          <w:color w:val="444444"/>
        </w:rPr>
      </w:pPr>
      <w:r w:rsidRPr="00B67136">
        <w:rPr>
          <w:rFonts w:ascii="Georgia" w:hAnsi="Georgia"/>
          <w:color w:val="444444"/>
        </w:rPr>
        <w:t>Mr. Miscimarra previously was a labor and employment law partner with Morgan Lewis &amp; Bockius LLP in Chicago, and he was a Senior Fellow in the Center for Human Resources at the University of Pennsylvania’s Wharton Business School.  He is the author or co-author of several books involving labor law issues, including </w:t>
      </w:r>
      <w:r w:rsidRPr="00B67136">
        <w:rPr>
          <w:rStyle w:val="Emphasis"/>
          <w:rFonts w:ascii="Georgia" w:hAnsi="Georgia"/>
          <w:color w:val="444444"/>
        </w:rPr>
        <w:t>The NLRB and Managerial Discretion: Subcontracting, Relocations, Closings, Sales, Layoffs, and Technological Change</w:t>
      </w:r>
      <w:r w:rsidRPr="00B67136">
        <w:rPr>
          <w:rFonts w:ascii="Georgia" w:hAnsi="Georgia"/>
          <w:color w:val="444444"/>
        </w:rPr>
        <w:t> (2d ed. 2010) (by Miscimarra</w:t>
      </w:r>
      <w:r w:rsidRPr="00B67136">
        <w:rPr>
          <w:rStyle w:val="Emphasis"/>
          <w:rFonts w:ascii="Georgia" w:hAnsi="Georgia"/>
          <w:color w:val="444444"/>
        </w:rPr>
        <w:t>, </w:t>
      </w:r>
      <w:r w:rsidRPr="00B67136">
        <w:rPr>
          <w:rFonts w:ascii="Georgia" w:hAnsi="Georgia"/>
          <w:color w:val="444444"/>
        </w:rPr>
        <w:t>Turner, Friedman, Callahan, Conrad, Lignowski and Scroggins); </w:t>
      </w:r>
      <w:r w:rsidRPr="00B67136">
        <w:rPr>
          <w:rStyle w:val="Emphasis"/>
          <w:rFonts w:ascii="Georgia" w:hAnsi="Georgia"/>
          <w:color w:val="444444"/>
        </w:rPr>
        <w:t>The NLRB and Secondary Boycotts</w:t>
      </w:r>
      <w:r w:rsidRPr="00B67136">
        <w:rPr>
          <w:rFonts w:ascii="Georgia" w:hAnsi="Georgia"/>
          <w:color w:val="444444"/>
        </w:rPr>
        <w:t> (3d ed. 2002) (by Miscimarra, Berkowitz, Wiener and Ditelberg); and </w:t>
      </w:r>
      <w:r w:rsidRPr="00B67136">
        <w:rPr>
          <w:rStyle w:val="Emphasis"/>
          <w:rFonts w:ascii="Georgia" w:hAnsi="Georgia"/>
          <w:color w:val="444444"/>
        </w:rPr>
        <w:t>Government Protection of Employees Involved in Mergers and Acquisitions</w:t>
      </w:r>
      <w:r w:rsidRPr="00B67136">
        <w:rPr>
          <w:rFonts w:ascii="Georgia" w:hAnsi="Georgia"/>
          <w:color w:val="444444"/>
        </w:rPr>
        <w:t> (1989 and 1997 supp.) (by Northrup and Miscimarra)</w:t>
      </w:r>
      <w:proofErr w:type="gramStart"/>
      <w:r w:rsidRPr="00B67136">
        <w:rPr>
          <w:rFonts w:ascii="Georgia" w:hAnsi="Georgia"/>
          <w:color w:val="444444"/>
        </w:rPr>
        <w:t>;</w:t>
      </w:r>
      <w:proofErr w:type="gramEnd"/>
      <w:r w:rsidRPr="00B67136">
        <w:rPr>
          <w:rFonts w:ascii="Georgia" w:hAnsi="Georgia"/>
          <w:color w:val="444444"/>
        </w:rPr>
        <w:t xml:space="preserve"> among other publications. Before joining Morgan Lewis in 2005, Mr. Miscimarra was a labor and employment attorney with Seyfarth Shaw LLP in Chicago (1987-2005); Murphy Smith &amp; Polk PC in Chicago (now the Chicago office of Ogletree, Deakins, Nash, Smoak &amp; Stewart, PC) (1986-87); and Reed Smith Shaw &amp; McClay (now Reed Smith LLP) (1982-1986).</w:t>
      </w:r>
    </w:p>
    <w:p w:rsidR="00542B08" w:rsidRPr="00B67136" w:rsidRDefault="00542B08" w:rsidP="00542B08">
      <w:pPr>
        <w:pStyle w:val="NormalWeb"/>
        <w:shd w:val="clear" w:color="auto" w:fill="FFFFFF"/>
        <w:spacing w:before="0" w:beforeAutospacing="0" w:after="0" w:afterAutospacing="0" w:line="276" w:lineRule="auto"/>
        <w:rPr>
          <w:rFonts w:ascii="Georgia" w:hAnsi="Georgia"/>
          <w:color w:val="444444"/>
        </w:rPr>
      </w:pPr>
      <w:r w:rsidRPr="00B67136">
        <w:rPr>
          <w:rFonts w:ascii="Georgia" w:hAnsi="Georgia"/>
          <w:color w:val="444444"/>
        </w:rPr>
        <w:t>Mr. Miscimarra received his Juris Doctor from the University of Pennsylvania Law School; a Masters in Business Administration from the University of Pennsylvania’s Wharton Business School; and a Bachelor of Arts degree, </w:t>
      </w:r>
      <w:r w:rsidRPr="00B67136">
        <w:rPr>
          <w:rStyle w:val="Emphasis"/>
          <w:rFonts w:ascii="Georgia" w:hAnsi="Georgia"/>
          <w:color w:val="444444"/>
        </w:rPr>
        <w:t>summa cum laude</w:t>
      </w:r>
      <w:r w:rsidRPr="00B67136">
        <w:rPr>
          <w:rFonts w:ascii="Georgia" w:hAnsi="Georgia"/>
          <w:color w:val="444444"/>
        </w:rPr>
        <w:t>, from Duquesne University.</w:t>
      </w:r>
    </w:p>
    <w:p w:rsidR="00542B08" w:rsidRDefault="00542B08" w:rsidP="00C80EDF">
      <w:pPr>
        <w:spacing w:line="276" w:lineRule="auto"/>
        <w:rPr>
          <w:rFonts w:ascii="Georgia" w:hAnsi="Georgia"/>
          <w:sz w:val="24"/>
          <w:szCs w:val="24"/>
        </w:rPr>
      </w:pPr>
    </w:p>
    <w:p w:rsidR="00E926B9" w:rsidRDefault="003E47BF" w:rsidP="00E926B9">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Eve I. Klein</w:t>
      </w:r>
    </w:p>
    <w:p w:rsidR="003E47BF" w:rsidRPr="00B67136" w:rsidRDefault="003E47BF" w:rsidP="003E47BF">
      <w:pPr>
        <w:shd w:val="clear" w:color="auto" w:fill="FFFFFF"/>
        <w:spacing w:line="276" w:lineRule="auto"/>
        <w:rPr>
          <w:rFonts w:ascii="Georgia" w:eastAsia="Times New Roman" w:hAnsi="Georgia" w:cs="Arial"/>
          <w:sz w:val="24"/>
          <w:szCs w:val="24"/>
        </w:rPr>
      </w:pPr>
      <w:r w:rsidRPr="00B67136">
        <w:rPr>
          <w:rFonts w:ascii="Georgia" w:eastAsia="Times New Roman" w:hAnsi="Georgia" w:cs="Arial"/>
          <w:b/>
          <w:bCs/>
          <w:sz w:val="24"/>
          <w:szCs w:val="24"/>
          <w:bdr w:val="none" w:sz="0" w:space="0" w:color="auto" w:frame="1"/>
        </w:rPr>
        <w:t>Eve I. Klein</w:t>
      </w:r>
      <w:r>
        <w:rPr>
          <w:rFonts w:ascii="Georgia" w:eastAsia="Times New Roman" w:hAnsi="Georgia" w:cs="Arial"/>
          <w:b/>
          <w:bCs/>
          <w:sz w:val="24"/>
          <w:szCs w:val="24"/>
          <w:bdr w:val="none" w:sz="0" w:space="0" w:color="auto" w:frame="1"/>
        </w:rPr>
        <w:t xml:space="preserve"> </w:t>
      </w:r>
      <w:r w:rsidRPr="003E47BF">
        <w:rPr>
          <w:rFonts w:ascii="Georgia" w:eastAsia="Times New Roman" w:hAnsi="Georgia" w:cs="Arial"/>
          <w:bCs/>
          <w:sz w:val="24"/>
          <w:szCs w:val="24"/>
          <w:bdr w:val="none" w:sz="0" w:space="0" w:color="auto" w:frame="1"/>
        </w:rPr>
        <w:t>is</w:t>
      </w:r>
      <w:r>
        <w:rPr>
          <w:rFonts w:ascii="Georgia" w:eastAsia="Times New Roman" w:hAnsi="Georgia" w:cs="Arial"/>
          <w:b/>
          <w:bCs/>
          <w:sz w:val="24"/>
          <w:szCs w:val="24"/>
          <w:bdr w:val="none" w:sz="0" w:space="0" w:color="auto" w:frame="1"/>
        </w:rPr>
        <w:t xml:space="preserve"> </w:t>
      </w:r>
      <w:r w:rsidRPr="003E47BF">
        <w:rPr>
          <w:rFonts w:ascii="Georgia" w:eastAsia="Times New Roman" w:hAnsi="Georgia" w:cs="Arial"/>
          <w:bCs/>
          <w:sz w:val="24"/>
          <w:szCs w:val="24"/>
          <w:bdr w:val="none" w:sz="0" w:space="0" w:color="auto" w:frame="1"/>
        </w:rPr>
        <w:t>a</w:t>
      </w:r>
      <w:r>
        <w:rPr>
          <w:rFonts w:ascii="Georgia" w:eastAsia="Times New Roman" w:hAnsi="Georgia" w:cs="Arial"/>
          <w:b/>
          <w:bCs/>
          <w:sz w:val="24"/>
          <w:szCs w:val="24"/>
          <w:bdr w:val="none" w:sz="0" w:space="0" w:color="auto" w:frame="1"/>
        </w:rPr>
        <w:t xml:space="preserve"> </w:t>
      </w:r>
      <w:r w:rsidRPr="003E47BF">
        <w:rPr>
          <w:rFonts w:ascii="Georgia" w:eastAsia="Times New Roman" w:hAnsi="Georgia" w:cs="Arial"/>
          <w:bCs/>
          <w:sz w:val="24"/>
          <w:szCs w:val="24"/>
          <w:bdr w:val="none" w:sz="0" w:space="0" w:color="auto" w:frame="1"/>
        </w:rPr>
        <w:t>p</w:t>
      </w:r>
      <w:r>
        <w:rPr>
          <w:rFonts w:ascii="Georgia" w:eastAsia="Times New Roman" w:hAnsi="Georgia" w:cs="Arial"/>
          <w:bCs/>
          <w:sz w:val="24"/>
          <w:szCs w:val="24"/>
          <w:bdr w:val="none" w:sz="0" w:space="0" w:color="auto" w:frame="1"/>
        </w:rPr>
        <w:t>artner at Duane Morris LLP and</w:t>
      </w:r>
      <w:r w:rsidRPr="00B67136">
        <w:rPr>
          <w:rFonts w:ascii="Georgia" w:eastAsia="Times New Roman" w:hAnsi="Georgia" w:cs="Arial"/>
          <w:sz w:val="24"/>
          <w:szCs w:val="24"/>
        </w:rPr>
        <w:t> practices in the area of </w:t>
      </w:r>
      <w:r>
        <w:rPr>
          <w:rFonts w:ascii="Georgia" w:eastAsia="Times New Roman" w:hAnsi="Georgia" w:cs="Arial"/>
          <w:sz w:val="24"/>
          <w:szCs w:val="24"/>
        </w:rPr>
        <w:t xml:space="preserve">employment </w:t>
      </w:r>
      <w:r w:rsidRPr="00B67136">
        <w:rPr>
          <w:rFonts w:ascii="Georgia" w:eastAsia="Times New Roman" w:hAnsi="Georgia" w:cs="Arial"/>
          <w:sz w:val="24"/>
          <w:szCs w:val="24"/>
        </w:rPr>
        <w:t>law, </w:t>
      </w:r>
      <w:r>
        <w:rPr>
          <w:rFonts w:ascii="Georgia" w:eastAsia="Times New Roman" w:hAnsi="Georgia" w:cs="Arial"/>
          <w:sz w:val="24"/>
          <w:szCs w:val="24"/>
        </w:rPr>
        <w:t xml:space="preserve">labor relations, </w:t>
      </w:r>
      <w:r w:rsidRPr="00B67136">
        <w:rPr>
          <w:rFonts w:ascii="Georgia" w:eastAsia="Times New Roman" w:hAnsi="Georgia" w:cs="Arial"/>
          <w:sz w:val="24"/>
          <w:szCs w:val="24"/>
        </w:rPr>
        <w:t xml:space="preserve">and litigation. </w:t>
      </w:r>
      <w:r>
        <w:rPr>
          <w:rFonts w:ascii="Georgia" w:eastAsia="Times New Roman" w:hAnsi="Georgia" w:cs="Arial"/>
          <w:sz w:val="24"/>
          <w:szCs w:val="24"/>
        </w:rPr>
        <w:t xml:space="preserve"> </w:t>
      </w:r>
      <w:r w:rsidRPr="00B67136">
        <w:rPr>
          <w:rFonts w:ascii="Georgia" w:eastAsia="Times New Roman" w:hAnsi="Georgia" w:cs="Arial"/>
          <w:sz w:val="24"/>
          <w:szCs w:val="24"/>
        </w:rPr>
        <w:t xml:space="preserve">She has extensive experience advising clients about their rights and obligations regarding laws and regulations which affect the workplace, including the employment discrimination statutes (e.g., Title VII, ADA, ADEA, NYSHRL, NYCHRL), family and medical leave laws (e.g., FMLA), work eligibility rules (e.g., IRCA), plant closing restrictions (e.g., WARN), union representation, grievance and collective bargaining issues (e.g., NLRA, Taylor law), wage and hour rules (e.g., FLSA), employment contracts, restrictive covenants, tort laws, and employee benefits rules (e.g., ERISA, COBRA). </w:t>
      </w:r>
      <w:r>
        <w:rPr>
          <w:rFonts w:ascii="Georgia" w:eastAsia="Times New Roman" w:hAnsi="Georgia" w:cs="Arial"/>
          <w:sz w:val="24"/>
          <w:szCs w:val="24"/>
        </w:rPr>
        <w:t xml:space="preserve"> </w:t>
      </w:r>
      <w:r w:rsidRPr="00B67136">
        <w:rPr>
          <w:rFonts w:ascii="Georgia" w:eastAsia="Times New Roman" w:hAnsi="Georgia" w:cs="Arial"/>
          <w:sz w:val="24"/>
          <w:szCs w:val="24"/>
        </w:rPr>
        <w:t>Ms. Klein has also acted as editor of practice group seminar materials, newsletters and client alerts regarding employment and labor law developments.</w:t>
      </w:r>
    </w:p>
    <w:p w:rsidR="003E47BF" w:rsidRPr="00B67136" w:rsidRDefault="003E47BF" w:rsidP="003E47BF">
      <w:pPr>
        <w:shd w:val="clear" w:color="auto" w:fill="FFFFFF"/>
        <w:spacing w:before="120" w:after="120" w:line="276" w:lineRule="auto"/>
        <w:rPr>
          <w:rFonts w:ascii="Georgia" w:eastAsia="Times New Roman" w:hAnsi="Georgia" w:cs="Arial"/>
          <w:sz w:val="24"/>
          <w:szCs w:val="24"/>
        </w:rPr>
      </w:pPr>
      <w:r w:rsidRPr="00B67136">
        <w:rPr>
          <w:rFonts w:ascii="Georgia" w:eastAsia="Times New Roman" w:hAnsi="Georgia" w:cs="Arial"/>
          <w:sz w:val="24"/>
          <w:szCs w:val="24"/>
        </w:rPr>
        <w:t>Clients rely on Ms. Klein for her practical advice and negotiation skills to avoid or resolve disputes without litigation whenever possible and for her vigorous defense of their position when litigation proves necessary.</w:t>
      </w:r>
    </w:p>
    <w:p w:rsidR="003E47BF" w:rsidRPr="00B67136" w:rsidRDefault="003E47BF" w:rsidP="003E47BF">
      <w:pPr>
        <w:shd w:val="clear" w:color="auto" w:fill="FFFFFF"/>
        <w:spacing w:before="120" w:after="120" w:line="276" w:lineRule="auto"/>
        <w:rPr>
          <w:rFonts w:ascii="Georgia" w:eastAsia="Times New Roman" w:hAnsi="Georgia" w:cs="Arial"/>
          <w:sz w:val="24"/>
          <w:szCs w:val="24"/>
        </w:rPr>
      </w:pPr>
      <w:r w:rsidRPr="00B67136">
        <w:rPr>
          <w:rFonts w:ascii="Georgia" w:eastAsia="Times New Roman" w:hAnsi="Georgia" w:cs="Arial"/>
          <w:sz w:val="24"/>
          <w:szCs w:val="24"/>
        </w:rPr>
        <w:t>Ms. Klein is a 1985 graduate of Cornell Law School and a graduate, with distinction, of Cornell University School of Industrial and Labor Relations.</w:t>
      </w:r>
    </w:p>
    <w:p w:rsidR="003E47BF" w:rsidRPr="00B67136" w:rsidRDefault="003E47BF" w:rsidP="003E47BF">
      <w:pPr>
        <w:shd w:val="clear" w:color="auto" w:fill="FFFFFF"/>
        <w:spacing w:before="120" w:line="276" w:lineRule="auto"/>
        <w:outlineLvl w:val="2"/>
        <w:rPr>
          <w:rFonts w:ascii="Georgia" w:eastAsia="Times New Roman" w:hAnsi="Georgia" w:cs="Arial"/>
          <w:b/>
          <w:bCs/>
          <w:sz w:val="24"/>
          <w:szCs w:val="24"/>
        </w:rPr>
      </w:pPr>
      <w:r w:rsidRPr="00B67136">
        <w:rPr>
          <w:rFonts w:ascii="Georgia" w:eastAsia="Times New Roman" w:hAnsi="Georgia" w:cs="Arial"/>
          <w:b/>
          <w:bCs/>
          <w:sz w:val="24"/>
          <w:szCs w:val="24"/>
        </w:rPr>
        <w:t>Areas of Practice</w:t>
      </w:r>
    </w:p>
    <w:p w:rsidR="003E47BF" w:rsidRPr="00B67136" w:rsidRDefault="003E47BF" w:rsidP="003E47BF">
      <w:pPr>
        <w:widowControl/>
        <w:numPr>
          <w:ilvl w:val="0"/>
          <w:numId w:val="5"/>
        </w:numPr>
        <w:autoSpaceDE/>
        <w:autoSpaceDN/>
        <w:adjustRightInd/>
        <w:spacing w:line="276" w:lineRule="auto"/>
        <w:ind w:left="600"/>
        <w:rPr>
          <w:rFonts w:ascii="Georgia" w:eastAsia="Times New Roman" w:hAnsi="Georgia" w:cs="Arial"/>
          <w:sz w:val="24"/>
          <w:szCs w:val="24"/>
        </w:rPr>
      </w:pPr>
      <w:r w:rsidRPr="00B67136">
        <w:rPr>
          <w:rFonts w:ascii="Georgia" w:eastAsia="Times New Roman" w:hAnsi="Georgia" w:cs="Arial"/>
          <w:sz w:val="24"/>
          <w:szCs w:val="24"/>
        </w:rPr>
        <w:t>Labor Law and Relations</w:t>
      </w:r>
    </w:p>
    <w:p w:rsidR="003E47BF" w:rsidRPr="00B67136" w:rsidRDefault="003E47BF" w:rsidP="003E47BF">
      <w:pPr>
        <w:widowControl/>
        <w:numPr>
          <w:ilvl w:val="0"/>
          <w:numId w:val="5"/>
        </w:numPr>
        <w:autoSpaceDE/>
        <w:autoSpaceDN/>
        <w:adjustRightInd/>
        <w:spacing w:line="276" w:lineRule="auto"/>
        <w:ind w:left="600"/>
        <w:rPr>
          <w:rFonts w:ascii="Georgia" w:eastAsia="Times New Roman" w:hAnsi="Georgia" w:cs="Arial"/>
          <w:sz w:val="24"/>
          <w:szCs w:val="24"/>
        </w:rPr>
      </w:pPr>
      <w:r w:rsidRPr="00B67136">
        <w:rPr>
          <w:rFonts w:ascii="Georgia" w:eastAsia="Times New Roman" w:hAnsi="Georgia" w:cs="Arial"/>
          <w:sz w:val="24"/>
          <w:szCs w:val="24"/>
        </w:rPr>
        <w:t>Employee Benefits</w:t>
      </w:r>
    </w:p>
    <w:p w:rsidR="003E47BF" w:rsidRPr="00B67136" w:rsidRDefault="003E47BF" w:rsidP="003E47BF">
      <w:pPr>
        <w:widowControl/>
        <w:numPr>
          <w:ilvl w:val="0"/>
          <w:numId w:val="5"/>
        </w:numPr>
        <w:autoSpaceDE/>
        <w:autoSpaceDN/>
        <w:adjustRightInd/>
        <w:spacing w:line="276" w:lineRule="auto"/>
        <w:ind w:left="600"/>
        <w:rPr>
          <w:rFonts w:ascii="Georgia" w:eastAsia="Times New Roman" w:hAnsi="Georgia" w:cs="Arial"/>
          <w:sz w:val="24"/>
          <w:szCs w:val="24"/>
        </w:rPr>
      </w:pPr>
      <w:r w:rsidRPr="00B67136">
        <w:rPr>
          <w:rFonts w:ascii="Georgia" w:eastAsia="Times New Roman" w:hAnsi="Georgia" w:cs="Arial"/>
          <w:sz w:val="24"/>
          <w:szCs w:val="24"/>
        </w:rPr>
        <w:t>Trade Secret Protection</w:t>
      </w:r>
    </w:p>
    <w:p w:rsidR="003E47BF" w:rsidRPr="00B67136" w:rsidRDefault="003E47BF" w:rsidP="003E47BF">
      <w:pPr>
        <w:widowControl/>
        <w:numPr>
          <w:ilvl w:val="0"/>
          <w:numId w:val="5"/>
        </w:numPr>
        <w:autoSpaceDE/>
        <w:autoSpaceDN/>
        <w:adjustRightInd/>
        <w:spacing w:line="276" w:lineRule="auto"/>
        <w:ind w:left="600"/>
        <w:rPr>
          <w:rFonts w:ascii="Georgia" w:eastAsia="Times New Roman" w:hAnsi="Georgia" w:cs="Arial"/>
          <w:sz w:val="24"/>
          <w:szCs w:val="24"/>
        </w:rPr>
      </w:pPr>
      <w:r w:rsidRPr="00B67136">
        <w:rPr>
          <w:rFonts w:ascii="Georgia" w:eastAsia="Times New Roman" w:hAnsi="Georgia" w:cs="Arial"/>
          <w:sz w:val="24"/>
          <w:szCs w:val="24"/>
        </w:rPr>
        <w:t>Litigation Defense and Prosecution</w:t>
      </w:r>
    </w:p>
    <w:p w:rsidR="003E47BF" w:rsidRPr="00B67136" w:rsidRDefault="003E47BF" w:rsidP="003E47BF">
      <w:pPr>
        <w:widowControl/>
        <w:numPr>
          <w:ilvl w:val="0"/>
          <w:numId w:val="5"/>
        </w:numPr>
        <w:autoSpaceDE/>
        <w:autoSpaceDN/>
        <w:adjustRightInd/>
        <w:spacing w:line="276" w:lineRule="auto"/>
        <w:ind w:left="600"/>
        <w:rPr>
          <w:rFonts w:ascii="Georgia" w:eastAsia="Times New Roman" w:hAnsi="Georgia" w:cs="Arial"/>
          <w:sz w:val="24"/>
          <w:szCs w:val="24"/>
        </w:rPr>
      </w:pPr>
      <w:r w:rsidRPr="00B67136">
        <w:rPr>
          <w:rFonts w:ascii="Georgia" w:eastAsia="Times New Roman" w:hAnsi="Georgia" w:cs="Arial"/>
          <w:sz w:val="24"/>
          <w:szCs w:val="24"/>
        </w:rPr>
        <w:t>Advice, Counsel and Negotiation</w:t>
      </w:r>
    </w:p>
    <w:p w:rsidR="003E47BF" w:rsidRPr="00B67136" w:rsidRDefault="003E47BF" w:rsidP="003E47BF">
      <w:pPr>
        <w:widowControl/>
        <w:numPr>
          <w:ilvl w:val="0"/>
          <w:numId w:val="5"/>
        </w:numPr>
        <w:autoSpaceDE/>
        <w:autoSpaceDN/>
        <w:adjustRightInd/>
        <w:spacing w:after="240" w:line="276" w:lineRule="auto"/>
        <w:ind w:left="600"/>
        <w:rPr>
          <w:rFonts w:ascii="Georgia" w:eastAsia="Times New Roman" w:hAnsi="Georgia" w:cs="Arial"/>
          <w:sz w:val="24"/>
          <w:szCs w:val="24"/>
        </w:rPr>
      </w:pPr>
      <w:r w:rsidRPr="00B67136">
        <w:rPr>
          <w:rFonts w:ascii="Georgia" w:eastAsia="Times New Roman" w:hAnsi="Georgia" w:cs="Arial"/>
          <w:sz w:val="24"/>
          <w:szCs w:val="24"/>
        </w:rPr>
        <w:t>Employment Law</w:t>
      </w:r>
    </w:p>
    <w:p w:rsidR="00F6103E" w:rsidRDefault="003E47BF" w:rsidP="008A0666">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Daniel J. Ratner</w:t>
      </w:r>
    </w:p>
    <w:p w:rsidR="003E47BF" w:rsidRPr="00177EC1" w:rsidRDefault="003E47BF" w:rsidP="003E47BF">
      <w:pPr>
        <w:shd w:val="clear" w:color="auto" w:fill="FFFFFF"/>
        <w:spacing w:after="120" w:line="276" w:lineRule="auto"/>
        <w:rPr>
          <w:rFonts w:ascii="Georgia" w:eastAsia="Times New Roman" w:hAnsi="Georgia" w:cs="Arial"/>
          <w:color w:val="000000"/>
          <w:sz w:val="24"/>
          <w:szCs w:val="24"/>
        </w:rPr>
      </w:pPr>
      <w:r w:rsidRPr="00177EC1">
        <w:rPr>
          <w:rFonts w:ascii="Georgia" w:eastAsia="Times New Roman" w:hAnsi="Georgia" w:cs="Arial"/>
          <w:b/>
          <w:color w:val="000000"/>
          <w:sz w:val="24"/>
          <w:szCs w:val="24"/>
        </w:rPr>
        <w:t>Daniel J. Ratner</w:t>
      </w:r>
      <w:r w:rsidRPr="00177EC1">
        <w:rPr>
          <w:rFonts w:ascii="Georgia" w:eastAsia="Times New Roman" w:hAnsi="Georgia" w:cs="Arial"/>
          <w:color w:val="000000"/>
          <w:sz w:val="24"/>
          <w:szCs w:val="24"/>
        </w:rPr>
        <w:t xml:space="preserve"> (George Washington University, B.A.</w:t>
      </w:r>
      <w:r>
        <w:rPr>
          <w:rFonts w:ascii="Georgia" w:eastAsia="Times New Roman" w:hAnsi="Georgia" w:cs="Arial"/>
          <w:color w:val="000000"/>
          <w:sz w:val="24"/>
          <w:szCs w:val="24"/>
        </w:rPr>
        <w:t>, 1969;</w:t>
      </w:r>
      <w:r w:rsidRPr="00177EC1">
        <w:rPr>
          <w:rFonts w:ascii="Georgia" w:eastAsia="Times New Roman" w:hAnsi="Georgia" w:cs="Arial"/>
          <w:color w:val="000000"/>
          <w:sz w:val="24"/>
          <w:szCs w:val="24"/>
        </w:rPr>
        <w:t xml:space="preserve"> New School Un</w:t>
      </w:r>
      <w:r>
        <w:rPr>
          <w:rFonts w:ascii="Georgia" w:eastAsia="Times New Roman" w:hAnsi="Georgia" w:cs="Arial"/>
          <w:color w:val="000000"/>
          <w:sz w:val="24"/>
          <w:szCs w:val="24"/>
        </w:rPr>
        <w:t>iversity, M.A., Economics, 1973;</w:t>
      </w:r>
      <w:r w:rsidRPr="00177EC1">
        <w:rPr>
          <w:rFonts w:ascii="Georgia" w:eastAsia="Times New Roman" w:hAnsi="Georgia" w:cs="Arial"/>
          <w:color w:val="000000"/>
          <w:sz w:val="24"/>
          <w:szCs w:val="24"/>
        </w:rPr>
        <w:t xml:space="preserve"> Brooklyn Law School, J.D., 1982) is a senior partner at Levy Ratner. </w:t>
      </w:r>
      <w:r>
        <w:rPr>
          <w:rFonts w:ascii="Georgia" w:eastAsia="Times New Roman" w:hAnsi="Georgia" w:cs="Arial"/>
          <w:color w:val="000000"/>
          <w:sz w:val="24"/>
          <w:szCs w:val="24"/>
        </w:rPr>
        <w:t xml:space="preserve"> </w:t>
      </w:r>
      <w:r w:rsidRPr="00177EC1">
        <w:rPr>
          <w:rFonts w:ascii="Georgia" w:eastAsia="Times New Roman" w:hAnsi="Georgia" w:cs="Arial"/>
          <w:color w:val="000000"/>
          <w:sz w:val="24"/>
          <w:szCs w:val="24"/>
        </w:rPr>
        <w:t xml:space="preserve">He began his career in labor with twelve years as an organizer for 1199SEIU and the UAW. </w:t>
      </w:r>
      <w:r>
        <w:rPr>
          <w:rFonts w:ascii="Georgia" w:eastAsia="Times New Roman" w:hAnsi="Georgia" w:cs="Arial"/>
          <w:color w:val="000000"/>
          <w:sz w:val="24"/>
          <w:szCs w:val="24"/>
        </w:rPr>
        <w:t xml:space="preserve"> </w:t>
      </w:r>
      <w:r w:rsidRPr="00177EC1">
        <w:rPr>
          <w:rFonts w:ascii="Georgia" w:eastAsia="Times New Roman" w:hAnsi="Georgia" w:cs="Arial"/>
          <w:color w:val="000000"/>
          <w:sz w:val="24"/>
          <w:szCs w:val="24"/>
        </w:rPr>
        <w:t xml:space="preserve">His legal career has spanned over 25 years, during which time he has represented a variety of unions in the profit and not-for-profit sectors, including the SEIU, Teamsters and the UAW. </w:t>
      </w:r>
      <w:r>
        <w:rPr>
          <w:rFonts w:ascii="Georgia" w:eastAsia="Times New Roman" w:hAnsi="Georgia" w:cs="Arial"/>
          <w:color w:val="000000"/>
          <w:sz w:val="24"/>
          <w:szCs w:val="24"/>
        </w:rPr>
        <w:t xml:space="preserve"> </w:t>
      </w:r>
      <w:r w:rsidRPr="00177EC1">
        <w:rPr>
          <w:rFonts w:ascii="Georgia" w:eastAsia="Times New Roman" w:hAnsi="Georgia" w:cs="Arial"/>
          <w:color w:val="000000"/>
          <w:sz w:val="24"/>
          <w:szCs w:val="24"/>
        </w:rPr>
        <w:t>He currently serves as General Counsel to 1199SEIU, representing over 300,000 healthcare workers.</w:t>
      </w:r>
    </w:p>
    <w:p w:rsidR="003E47BF" w:rsidRPr="00177EC1" w:rsidRDefault="00F316EC" w:rsidP="003E47BF">
      <w:pPr>
        <w:shd w:val="clear" w:color="auto" w:fill="FFFFFF"/>
        <w:spacing w:after="120" w:line="276"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Mr. </w:t>
      </w:r>
      <w:r w:rsidR="003E47BF" w:rsidRPr="00177EC1">
        <w:rPr>
          <w:rFonts w:ascii="Georgia" w:eastAsia="Times New Roman" w:hAnsi="Georgia" w:cs="Arial"/>
          <w:color w:val="000000"/>
          <w:sz w:val="24"/>
          <w:szCs w:val="24"/>
        </w:rPr>
        <w:t xml:space="preserve">Ratner has litigated labor disputes extensively before the NLRB and the federal courts. He was a member of the AFL-CIO national litigation team that established the health care bargaining unit rules through NLRB rule making and subsequent litigation up to the United States Supreme Court. </w:t>
      </w:r>
      <w:r w:rsidR="003E47BF">
        <w:rPr>
          <w:rFonts w:ascii="Georgia" w:eastAsia="Times New Roman" w:hAnsi="Georgia" w:cs="Arial"/>
          <w:color w:val="000000"/>
          <w:sz w:val="24"/>
          <w:szCs w:val="24"/>
        </w:rPr>
        <w:t xml:space="preserve"> </w:t>
      </w:r>
      <w:r w:rsidR="003E47BF" w:rsidRPr="00177EC1">
        <w:rPr>
          <w:rFonts w:ascii="Georgia" w:eastAsia="Times New Roman" w:hAnsi="Georgia" w:cs="Arial"/>
          <w:color w:val="000000"/>
          <w:sz w:val="24"/>
          <w:szCs w:val="24"/>
        </w:rPr>
        <w:t>He has participated in national oral arguments before the NLRB on the issues of RN supervisory status [</w:t>
      </w:r>
      <w:r w:rsidR="003E47BF" w:rsidRPr="00177EC1">
        <w:rPr>
          <w:rFonts w:ascii="Georgia" w:eastAsia="Times New Roman" w:hAnsi="Georgia" w:cs="Arial"/>
          <w:i/>
          <w:iCs/>
          <w:color w:val="000000"/>
          <w:sz w:val="24"/>
          <w:szCs w:val="24"/>
        </w:rPr>
        <w:t>Providence Alaska Medical Center</w:t>
      </w:r>
      <w:r w:rsidR="003E47BF" w:rsidRPr="00177EC1">
        <w:rPr>
          <w:rFonts w:ascii="Georgia" w:eastAsia="Times New Roman" w:hAnsi="Georgia" w:cs="Arial"/>
          <w:color w:val="000000"/>
          <w:sz w:val="24"/>
          <w:szCs w:val="24"/>
        </w:rPr>
        <w:t>, 1996 NLRB Lexis 440 (July 10, 1996), 1997 NLRB Lexis 755 (Sept. 15, 1997), 1999 NLRB Lexis 914 (May 5, 1999)], independent contractor status [</w:t>
      </w:r>
      <w:r w:rsidR="003E47BF" w:rsidRPr="00177EC1">
        <w:rPr>
          <w:rFonts w:ascii="Georgia" w:eastAsia="Times New Roman" w:hAnsi="Georgia" w:cs="Arial"/>
          <w:i/>
          <w:iCs/>
          <w:color w:val="000000"/>
          <w:sz w:val="24"/>
          <w:szCs w:val="24"/>
        </w:rPr>
        <w:t>Dial-A-Mattress Operating Corp.</w:t>
      </w:r>
      <w:r w:rsidR="003E47BF" w:rsidRPr="00177EC1">
        <w:rPr>
          <w:rFonts w:ascii="Georgia" w:eastAsia="Times New Roman" w:hAnsi="Georgia" w:cs="Arial"/>
          <w:color w:val="000000"/>
          <w:sz w:val="24"/>
          <w:szCs w:val="24"/>
        </w:rPr>
        <w:t xml:space="preserve">, 326 NLRB 884 (1998)], and joint employee status of agency workers [M.B. Sturgis, Inc., 331 NLRB 1298 (2000)]. </w:t>
      </w:r>
      <w:r w:rsidR="003E47BF">
        <w:rPr>
          <w:rFonts w:ascii="Georgia" w:eastAsia="Times New Roman" w:hAnsi="Georgia" w:cs="Arial"/>
          <w:color w:val="000000"/>
          <w:sz w:val="24"/>
          <w:szCs w:val="24"/>
        </w:rPr>
        <w:t xml:space="preserve"> </w:t>
      </w:r>
      <w:r w:rsidR="003E47BF" w:rsidRPr="00177EC1">
        <w:rPr>
          <w:rFonts w:ascii="Georgia" w:eastAsia="Times New Roman" w:hAnsi="Georgia" w:cs="Arial"/>
          <w:color w:val="000000"/>
          <w:sz w:val="24"/>
          <w:szCs w:val="24"/>
        </w:rPr>
        <w:t>He is responsible for the legal victory that initially established the right of graduate teaching assistants to organize under the NLRA in </w:t>
      </w:r>
      <w:r w:rsidR="003E47BF" w:rsidRPr="00177EC1">
        <w:rPr>
          <w:rFonts w:ascii="Georgia" w:eastAsia="Times New Roman" w:hAnsi="Georgia" w:cs="Arial"/>
          <w:i/>
          <w:iCs/>
          <w:color w:val="000000"/>
          <w:sz w:val="24"/>
          <w:szCs w:val="24"/>
        </w:rPr>
        <w:t>New York University</w:t>
      </w:r>
      <w:r w:rsidR="003E47BF" w:rsidRPr="00177EC1">
        <w:rPr>
          <w:rFonts w:ascii="Georgia" w:eastAsia="Times New Roman" w:hAnsi="Georgia" w:cs="Arial"/>
          <w:color w:val="000000"/>
          <w:sz w:val="24"/>
          <w:szCs w:val="24"/>
        </w:rPr>
        <w:t>, 332 NLRB 1205 (2000).</w:t>
      </w:r>
    </w:p>
    <w:p w:rsidR="003E47BF" w:rsidRDefault="00F316EC" w:rsidP="00F2386B">
      <w:pPr>
        <w:shd w:val="clear" w:color="auto" w:fill="FFFFFF"/>
        <w:spacing w:after="120" w:line="276"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Mr. </w:t>
      </w:r>
      <w:r w:rsidR="003E47BF" w:rsidRPr="00177EC1">
        <w:rPr>
          <w:rFonts w:ascii="Georgia" w:eastAsia="Times New Roman" w:hAnsi="Georgia" w:cs="Arial"/>
          <w:color w:val="000000"/>
          <w:sz w:val="24"/>
          <w:szCs w:val="24"/>
        </w:rPr>
        <w:t>Ratner has extensive negotiating experience in the profit and not-for-profit sectors. Among the agreements he has bargained is the master contract between 1199SEIU and the League of Voluntary Hospitals, a multi-billion dollar contract covering approximately 150,000 workers in over 100 hospitals and nursing homes.</w:t>
      </w:r>
    </w:p>
    <w:p w:rsidR="003E47BF" w:rsidRPr="00177EC1" w:rsidRDefault="00F2386B" w:rsidP="003E47BF">
      <w:pPr>
        <w:shd w:val="clear" w:color="auto" w:fill="FFFFFF"/>
        <w:spacing w:line="276" w:lineRule="auto"/>
        <w:rPr>
          <w:rFonts w:ascii="Georgia" w:eastAsia="Times New Roman" w:hAnsi="Georgia" w:cs="Arial"/>
          <w:color w:val="000000"/>
          <w:sz w:val="24"/>
          <w:szCs w:val="24"/>
        </w:rPr>
      </w:pPr>
      <w:r>
        <w:rPr>
          <w:rFonts w:ascii="Georgia" w:eastAsia="Times New Roman" w:hAnsi="Georgia" w:cs="Arial"/>
          <w:color w:val="000000"/>
          <w:sz w:val="24"/>
          <w:szCs w:val="24"/>
        </w:rPr>
        <w:t>Mr. Ratner is a Fellow of the College of Labor &amp; Employm</w:t>
      </w:r>
      <w:bookmarkStart w:id="0" w:name="_GoBack"/>
      <w:bookmarkEnd w:id="0"/>
      <w:r>
        <w:rPr>
          <w:rFonts w:ascii="Georgia" w:eastAsia="Times New Roman" w:hAnsi="Georgia" w:cs="Arial"/>
          <w:color w:val="000000"/>
          <w:sz w:val="24"/>
          <w:szCs w:val="24"/>
        </w:rPr>
        <w:t>ent Lawyers and was presented with the Distinguished Alumni Award by Brooklyn Law School’s Labor &amp; Employment Law Association.</w:t>
      </w:r>
    </w:p>
    <w:p w:rsidR="00BD6E20" w:rsidRPr="00307D4E" w:rsidRDefault="00BD6E20" w:rsidP="003E47BF">
      <w:pPr>
        <w:pStyle w:val="NormalWeb"/>
        <w:shd w:val="clear" w:color="auto" w:fill="FFFFFF"/>
        <w:spacing w:after="120" w:afterAutospacing="0" w:line="276" w:lineRule="auto"/>
        <w:textAlignment w:val="baseline"/>
        <w:rPr>
          <w:rFonts w:ascii="Georgia" w:hAnsi="Georgia"/>
          <w:sz w:val="28"/>
          <w:szCs w:val="28"/>
        </w:rPr>
      </w:pPr>
    </w:p>
    <w:sectPr w:rsidR="00BD6E20" w:rsidRPr="00307D4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84BBC"/>
    <w:multiLevelType w:val="hybridMultilevel"/>
    <w:tmpl w:val="6EF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A3F5B"/>
    <w:multiLevelType w:val="hybridMultilevel"/>
    <w:tmpl w:val="79C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1740B"/>
    <w:multiLevelType w:val="multilevel"/>
    <w:tmpl w:val="209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37A0E"/>
    <w:rsid w:val="00053E9D"/>
    <w:rsid w:val="000B232B"/>
    <w:rsid w:val="000C3E66"/>
    <w:rsid w:val="000D1FB1"/>
    <w:rsid w:val="00122118"/>
    <w:rsid w:val="00127C4F"/>
    <w:rsid w:val="00137445"/>
    <w:rsid w:val="001428A3"/>
    <w:rsid w:val="00161202"/>
    <w:rsid w:val="0016130D"/>
    <w:rsid w:val="00172B07"/>
    <w:rsid w:val="0021530D"/>
    <w:rsid w:val="0021775C"/>
    <w:rsid w:val="00241F58"/>
    <w:rsid w:val="002E03A2"/>
    <w:rsid w:val="002F0C0F"/>
    <w:rsid w:val="00307D4E"/>
    <w:rsid w:val="00322266"/>
    <w:rsid w:val="0037645C"/>
    <w:rsid w:val="003936DF"/>
    <w:rsid w:val="003A065A"/>
    <w:rsid w:val="003D4F23"/>
    <w:rsid w:val="003E3D8C"/>
    <w:rsid w:val="003E47BF"/>
    <w:rsid w:val="003E4E46"/>
    <w:rsid w:val="003F3B5A"/>
    <w:rsid w:val="004443C1"/>
    <w:rsid w:val="004571D7"/>
    <w:rsid w:val="005105C0"/>
    <w:rsid w:val="00542B08"/>
    <w:rsid w:val="00557A44"/>
    <w:rsid w:val="005B5F36"/>
    <w:rsid w:val="005C12EC"/>
    <w:rsid w:val="00612EAB"/>
    <w:rsid w:val="00656529"/>
    <w:rsid w:val="00683DD4"/>
    <w:rsid w:val="006A5AA7"/>
    <w:rsid w:val="006E33BE"/>
    <w:rsid w:val="006F2503"/>
    <w:rsid w:val="006F6E45"/>
    <w:rsid w:val="007142FD"/>
    <w:rsid w:val="00721348"/>
    <w:rsid w:val="00727047"/>
    <w:rsid w:val="00731294"/>
    <w:rsid w:val="00733BBD"/>
    <w:rsid w:val="00763D46"/>
    <w:rsid w:val="007B155B"/>
    <w:rsid w:val="007B6D35"/>
    <w:rsid w:val="007D1BCF"/>
    <w:rsid w:val="007D5074"/>
    <w:rsid w:val="00803272"/>
    <w:rsid w:val="0085353F"/>
    <w:rsid w:val="00865846"/>
    <w:rsid w:val="00867DBE"/>
    <w:rsid w:val="0089431D"/>
    <w:rsid w:val="008A0666"/>
    <w:rsid w:val="008C3B96"/>
    <w:rsid w:val="008E75A9"/>
    <w:rsid w:val="008F6231"/>
    <w:rsid w:val="009C1D6D"/>
    <w:rsid w:val="009D2DA3"/>
    <w:rsid w:val="009D3EEE"/>
    <w:rsid w:val="009D607E"/>
    <w:rsid w:val="00A376F5"/>
    <w:rsid w:val="00A43DB7"/>
    <w:rsid w:val="00AD435F"/>
    <w:rsid w:val="00B671B7"/>
    <w:rsid w:val="00B9342C"/>
    <w:rsid w:val="00BA3FCC"/>
    <w:rsid w:val="00BB0B23"/>
    <w:rsid w:val="00BD6E20"/>
    <w:rsid w:val="00C021E1"/>
    <w:rsid w:val="00C06474"/>
    <w:rsid w:val="00C24FB2"/>
    <w:rsid w:val="00C37CD3"/>
    <w:rsid w:val="00C47CD7"/>
    <w:rsid w:val="00C80EDF"/>
    <w:rsid w:val="00CE2994"/>
    <w:rsid w:val="00CF641E"/>
    <w:rsid w:val="00D364CC"/>
    <w:rsid w:val="00D37EEF"/>
    <w:rsid w:val="00D85B94"/>
    <w:rsid w:val="00DB4DA1"/>
    <w:rsid w:val="00DE7F02"/>
    <w:rsid w:val="00E04100"/>
    <w:rsid w:val="00E316F5"/>
    <w:rsid w:val="00E45DF4"/>
    <w:rsid w:val="00E8504F"/>
    <w:rsid w:val="00E926B9"/>
    <w:rsid w:val="00E961C5"/>
    <w:rsid w:val="00EA08C4"/>
    <w:rsid w:val="00EB0A5A"/>
    <w:rsid w:val="00EB3A74"/>
    <w:rsid w:val="00F07372"/>
    <w:rsid w:val="00F17D10"/>
    <w:rsid w:val="00F228CF"/>
    <w:rsid w:val="00F2386B"/>
    <w:rsid w:val="00F316EC"/>
    <w:rsid w:val="00F42FB1"/>
    <w:rsid w:val="00F44761"/>
    <w:rsid w:val="00F60350"/>
    <w:rsid w:val="00F6103E"/>
    <w:rsid w:val="00F677E1"/>
    <w:rsid w:val="00F8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4C7AF"/>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character" w:customStyle="1" w:styleId="degree">
    <w:name w:val="degree"/>
    <w:basedOn w:val="DefaultParagraphFont"/>
    <w:rsid w:val="008A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AC84-1EB5-4FD2-A31A-2382FF94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836</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Stephanie Sutow</cp:lastModifiedBy>
  <cp:revision>9</cp:revision>
  <cp:lastPrinted>2016-02-10T19:08:00Z</cp:lastPrinted>
  <dcterms:created xsi:type="dcterms:W3CDTF">2017-06-21T16:05:00Z</dcterms:created>
  <dcterms:modified xsi:type="dcterms:W3CDTF">2017-06-21T20:44:00Z</dcterms:modified>
</cp:coreProperties>
</file>