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387" w:rsidRDefault="00D16387" w:rsidP="00D16387">
      <w:pPr>
        <w:spacing w:after="120"/>
        <w:rPr>
          <w:sz w:val="24"/>
          <w:szCs w:val="24"/>
          <w:lang w:val="en-CA"/>
        </w:rPr>
      </w:pPr>
      <w:r w:rsidRPr="00AD2154">
        <w:rPr>
          <w:noProof/>
        </w:rPr>
        <w:drawing>
          <wp:inline distT="0" distB="0" distL="0" distR="0" wp14:anchorId="32D1FDB8" wp14:editId="3CFF41C1">
            <wp:extent cx="1455343" cy="548204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106" cy="623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387" w:rsidRPr="008D09F3" w:rsidRDefault="00D16387" w:rsidP="00D16387">
      <w:pPr>
        <w:rPr>
          <w:b/>
          <w:sz w:val="24"/>
          <w:szCs w:val="24"/>
          <w:lang w:val="en-CA"/>
        </w:rPr>
      </w:pPr>
      <w:r w:rsidRPr="008D09F3">
        <w:rPr>
          <w:b/>
        </w:rPr>
        <w:t>Labor and Employment Law Program</w:t>
      </w:r>
      <w:r>
        <w:rPr>
          <w:b/>
        </w:rPr>
        <w:t xml:space="preserve">                   </w:t>
      </w:r>
      <w:r w:rsidRPr="00137340">
        <w:rPr>
          <w:b/>
        </w:rPr>
        <w:t>Offered in conjunction with Cornell Law School</w:t>
      </w:r>
    </w:p>
    <w:p w:rsidR="00D16387" w:rsidRDefault="00D16387" w:rsidP="00D16387">
      <w:pPr>
        <w:spacing w:after="120"/>
        <w:jc w:val="center"/>
        <w:rPr>
          <w:rStyle w:val="Strong"/>
          <w:rFonts w:ascii="Arial" w:hAnsi="Arial" w:cs="Arial"/>
          <w:color w:val="B22222"/>
          <w:sz w:val="36"/>
          <w:szCs w:val="36"/>
        </w:rPr>
      </w:pPr>
    </w:p>
    <w:p w:rsidR="00D16387" w:rsidRPr="00D16387" w:rsidRDefault="00D16387" w:rsidP="00D16387">
      <w:pPr>
        <w:jc w:val="center"/>
        <w:rPr>
          <w:b/>
          <w:sz w:val="36"/>
          <w:szCs w:val="36"/>
        </w:rPr>
      </w:pPr>
      <w:r w:rsidRPr="00D16387">
        <w:rPr>
          <w:b/>
          <w:sz w:val="36"/>
          <w:szCs w:val="36"/>
        </w:rPr>
        <w:t>MATERIALS LIST</w:t>
      </w:r>
    </w:p>
    <w:p w:rsidR="003E6787" w:rsidRPr="00D16387" w:rsidRDefault="003E6787" w:rsidP="003E6787">
      <w:pPr>
        <w:spacing w:after="120"/>
        <w:jc w:val="center"/>
        <w:rPr>
          <w:rStyle w:val="Strong"/>
          <w:rFonts w:ascii="Arial" w:hAnsi="Arial" w:cs="Arial"/>
          <w:color w:val="B22222"/>
          <w:sz w:val="36"/>
          <w:szCs w:val="36"/>
        </w:rPr>
      </w:pPr>
      <w:r>
        <w:rPr>
          <w:rStyle w:val="Strong"/>
          <w:rFonts w:ascii="Arial" w:hAnsi="Arial" w:cs="Arial"/>
          <w:color w:val="B22222"/>
          <w:sz w:val="36"/>
          <w:szCs w:val="36"/>
        </w:rPr>
        <w:t>Reopening and Older Workers</w:t>
      </w:r>
      <w:proofErr w:type="gramStart"/>
      <w:r>
        <w:rPr>
          <w:rStyle w:val="Strong"/>
          <w:rFonts w:ascii="Arial" w:hAnsi="Arial" w:cs="Arial"/>
          <w:color w:val="B22222"/>
          <w:sz w:val="36"/>
          <w:szCs w:val="36"/>
        </w:rPr>
        <w:t>:</w:t>
      </w:r>
      <w:proofErr w:type="gramEnd"/>
      <w:r>
        <w:rPr>
          <w:rStyle w:val="Strong"/>
          <w:rFonts w:ascii="Arial" w:hAnsi="Arial" w:cs="Arial"/>
          <w:color w:val="B22222"/>
          <w:sz w:val="36"/>
          <w:szCs w:val="36"/>
        </w:rPr>
        <w:br/>
        <w:t>The Intersection of the ADA and the ADEA—</w:t>
      </w:r>
      <w:r>
        <w:rPr>
          <w:rStyle w:val="Strong"/>
          <w:rFonts w:ascii="Arial" w:hAnsi="Arial" w:cs="Arial"/>
          <w:color w:val="B22222"/>
          <w:sz w:val="36"/>
          <w:szCs w:val="36"/>
        </w:rPr>
        <w:br/>
        <w:t>Legal and Practical Considerations</w:t>
      </w:r>
    </w:p>
    <w:p w:rsidR="00D16387" w:rsidRDefault="003E6787" w:rsidP="00D16387">
      <w:pPr>
        <w:spacing w:after="600"/>
        <w:jc w:val="center"/>
        <w:rPr>
          <w:rStyle w:val="Strong"/>
          <w:rFonts w:ascii="Georgia" w:hAnsi="Georgia" w:cstheme="minorHAnsi"/>
          <w:i/>
        </w:rPr>
      </w:pPr>
      <w:r>
        <w:rPr>
          <w:rStyle w:val="Strong"/>
          <w:rFonts w:ascii="Georgia" w:hAnsi="Georgia" w:cstheme="minorHAnsi"/>
          <w:i/>
        </w:rPr>
        <w:t>June 17</w:t>
      </w:r>
      <w:r w:rsidR="00D16387" w:rsidRPr="00D16387">
        <w:rPr>
          <w:rStyle w:val="Strong"/>
          <w:rFonts w:ascii="Georgia" w:hAnsi="Georgia" w:cstheme="minorHAnsi"/>
          <w:i/>
        </w:rPr>
        <w:t>, 2020</w:t>
      </w:r>
    </w:p>
    <w:p w:rsidR="00E573E9" w:rsidRDefault="006C64A7" w:rsidP="0092594E">
      <w:pPr>
        <w:spacing w:after="360"/>
        <w:rPr>
          <w:rStyle w:val="Strong"/>
          <w:rFonts w:ascii="Georgia" w:hAnsi="Georgia" w:cstheme="minorHAnsi"/>
          <w:b w:val="0"/>
        </w:rPr>
      </w:pPr>
      <w:hyperlink r:id="rId5" w:history="1">
        <w:r w:rsidR="00E573E9" w:rsidRPr="00E573E9">
          <w:rPr>
            <w:rStyle w:val="Hyperlink"/>
            <w:rFonts w:ascii="Georgia" w:hAnsi="Georgia" w:cstheme="minorHAnsi"/>
          </w:rPr>
          <w:t xml:space="preserve">Bunge, Jacob, </w:t>
        </w:r>
        <w:proofErr w:type="spellStart"/>
        <w:r w:rsidR="00E573E9" w:rsidRPr="00E573E9">
          <w:rPr>
            <w:rStyle w:val="Hyperlink"/>
            <w:rFonts w:ascii="Georgia" w:hAnsi="Georgia" w:cstheme="minorHAnsi"/>
          </w:rPr>
          <w:t>Berzon</w:t>
        </w:r>
        <w:proofErr w:type="spellEnd"/>
        <w:r w:rsidR="00E573E9" w:rsidRPr="00E573E9">
          <w:rPr>
            <w:rStyle w:val="Hyperlink"/>
            <w:rFonts w:ascii="Georgia" w:hAnsi="Georgia" w:cstheme="minorHAnsi"/>
          </w:rPr>
          <w:t xml:space="preserve">, Alexandra, and Maher, Kris, Older Workers Grapple with Risk of Getting Covid-19 on the Job, </w:t>
        </w:r>
        <w:r w:rsidR="00E573E9" w:rsidRPr="00E573E9">
          <w:rPr>
            <w:rStyle w:val="Hyperlink"/>
            <w:rFonts w:ascii="Georgia" w:hAnsi="Georgia" w:cstheme="minorHAnsi"/>
            <w:i/>
          </w:rPr>
          <w:t>The Wall Street Journal</w:t>
        </w:r>
        <w:r w:rsidR="00E573E9" w:rsidRPr="00E573E9">
          <w:rPr>
            <w:rStyle w:val="Hyperlink"/>
            <w:rFonts w:ascii="Georgia" w:hAnsi="Georgia" w:cstheme="minorHAnsi"/>
          </w:rPr>
          <w:t xml:space="preserve"> (June 9, 2020)</w:t>
        </w:r>
      </w:hyperlink>
    </w:p>
    <w:p w:rsidR="0021472A" w:rsidRPr="00E573E9" w:rsidRDefault="006C64A7" w:rsidP="0092594E">
      <w:pPr>
        <w:spacing w:after="360"/>
        <w:rPr>
          <w:rStyle w:val="Strong"/>
          <w:rFonts w:ascii="Georgia" w:hAnsi="Georgia" w:cstheme="minorHAnsi"/>
          <w:b w:val="0"/>
        </w:rPr>
      </w:pPr>
      <w:hyperlink r:id="rId6" w:history="1">
        <w:proofErr w:type="spellStart"/>
        <w:r w:rsidR="0021472A" w:rsidRPr="0021472A">
          <w:rPr>
            <w:rStyle w:val="Hyperlink"/>
            <w:rFonts w:ascii="Georgia" w:hAnsi="Georgia" w:cstheme="minorHAnsi"/>
            <w:i/>
          </w:rPr>
          <w:t>Cerjanec</w:t>
        </w:r>
        <w:proofErr w:type="spellEnd"/>
        <w:r w:rsidR="0021472A" w:rsidRPr="0021472A">
          <w:rPr>
            <w:rStyle w:val="Hyperlink"/>
            <w:rFonts w:ascii="Georgia" w:hAnsi="Georgia" w:cstheme="minorHAnsi"/>
            <w:i/>
          </w:rPr>
          <w:t xml:space="preserve"> v. FCA US, LLC</w:t>
        </w:r>
        <w:r w:rsidR="0021472A" w:rsidRPr="0021472A">
          <w:rPr>
            <w:rStyle w:val="Hyperlink"/>
            <w:rFonts w:ascii="Georgia" w:hAnsi="Georgia" w:cstheme="minorHAnsi"/>
          </w:rPr>
          <w:t xml:space="preserve">, 2018 WL 3729063 (August 6, 2018, E.D. </w:t>
        </w:r>
        <w:proofErr w:type="spellStart"/>
        <w:r w:rsidR="0021472A" w:rsidRPr="0021472A">
          <w:rPr>
            <w:rStyle w:val="Hyperlink"/>
            <w:rFonts w:ascii="Georgia" w:hAnsi="Georgia" w:cstheme="minorHAnsi"/>
          </w:rPr>
          <w:t>Mich</w:t>
        </w:r>
        <w:proofErr w:type="spellEnd"/>
        <w:r w:rsidR="0021472A" w:rsidRPr="0021472A">
          <w:rPr>
            <w:rStyle w:val="Hyperlink"/>
            <w:rFonts w:ascii="Georgia" w:hAnsi="Georgia" w:cstheme="minorHAnsi"/>
          </w:rPr>
          <w:t xml:space="preserve">) </w:t>
        </w:r>
        <w:proofErr w:type="spellStart"/>
        <w:r w:rsidR="0021472A" w:rsidRPr="0021472A">
          <w:rPr>
            <w:rStyle w:val="Hyperlink"/>
            <w:rFonts w:ascii="Georgia" w:hAnsi="Georgia" w:cstheme="minorHAnsi"/>
            <w:i/>
          </w:rPr>
          <w:t>Casetext</w:t>
        </w:r>
        <w:proofErr w:type="spellEnd"/>
      </w:hyperlink>
    </w:p>
    <w:p w:rsidR="00CE4A8D" w:rsidRDefault="006C64A7" w:rsidP="0092594E">
      <w:pPr>
        <w:spacing w:after="360"/>
        <w:rPr>
          <w:rStyle w:val="Strong"/>
          <w:rFonts w:ascii="Georgia" w:hAnsi="Georgia" w:cstheme="minorHAnsi"/>
        </w:rPr>
      </w:pPr>
      <w:hyperlink r:id="rId7" w:history="1">
        <w:r w:rsidR="00CE4A8D" w:rsidRPr="0029129E">
          <w:rPr>
            <w:rStyle w:val="Hyperlink"/>
            <w:rFonts w:ascii="Georgia" w:hAnsi="Georgia" w:cstheme="minorHAnsi"/>
          </w:rPr>
          <w:t xml:space="preserve">COVID-19 Employer Information for Office Buildings, </w:t>
        </w:r>
        <w:r w:rsidR="00CE4A8D" w:rsidRPr="0029129E">
          <w:rPr>
            <w:rStyle w:val="Hyperlink"/>
            <w:rFonts w:ascii="Georgia" w:hAnsi="Georgia" w:cstheme="minorHAnsi"/>
            <w:i/>
          </w:rPr>
          <w:t>Centers for Disease Control and Prevention</w:t>
        </w:r>
        <w:r w:rsidR="00CE4A8D" w:rsidRPr="0029129E">
          <w:rPr>
            <w:rStyle w:val="Hyperlink"/>
            <w:rFonts w:ascii="Georgia" w:hAnsi="Georgia" w:cstheme="minorHAnsi"/>
          </w:rPr>
          <w:t xml:space="preserve"> (CDC) (May 2020)</w:t>
        </w:r>
      </w:hyperlink>
    </w:p>
    <w:p w:rsidR="00A14DED" w:rsidRPr="00A14DED" w:rsidRDefault="006C64A7" w:rsidP="0092594E">
      <w:pPr>
        <w:spacing w:after="360"/>
        <w:rPr>
          <w:rStyle w:val="Strong"/>
          <w:rFonts w:ascii="Georgia" w:hAnsi="Georgia" w:cstheme="minorHAnsi"/>
          <w:b w:val="0"/>
        </w:rPr>
      </w:pPr>
      <w:hyperlink r:id="rId8" w:history="1">
        <w:r w:rsidR="00A14DED" w:rsidRPr="00A14DED">
          <w:rPr>
            <w:rStyle w:val="Hyperlink"/>
            <w:rFonts w:ascii="Georgia" w:hAnsi="Georgia" w:cstheme="minorHAnsi"/>
          </w:rPr>
          <w:t xml:space="preserve">Farrell, Chris, Working from Home, the Great Divide: Why Coronavirus is a Double Whammy for Older Workers, </w:t>
        </w:r>
        <w:proofErr w:type="spellStart"/>
        <w:r w:rsidR="00A14DED" w:rsidRPr="00A14DED">
          <w:rPr>
            <w:rStyle w:val="Hyperlink"/>
            <w:rFonts w:ascii="Georgia" w:hAnsi="Georgia" w:cstheme="minorHAnsi"/>
            <w:i/>
          </w:rPr>
          <w:t>MarketWatch</w:t>
        </w:r>
        <w:proofErr w:type="spellEnd"/>
        <w:r w:rsidR="00A14DED" w:rsidRPr="00A14DED">
          <w:rPr>
            <w:rStyle w:val="Hyperlink"/>
            <w:rFonts w:ascii="Georgia" w:hAnsi="Georgia" w:cstheme="minorHAnsi"/>
          </w:rPr>
          <w:t xml:space="preserve"> (April 28, 2020)</w:t>
        </w:r>
      </w:hyperlink>
    </w:p>
    <w:p w:rsidR="00CE4A8D" w:rsidRDefault="006C64A7" w:rsidP="0092594E">
      <w:pPr>
        <w:spacing w:after="360"/>
        <w:rPr>
          <w:rStyle w:val="Strong"/>
          <w:rFonts w:ascii="Georgia" w:hAnsi="Georgia" w:cstheme="minorHAnsi"/>
          <w:b w:val="0"/>
        </w:rPr>
      </w:pPr>
      <w:hyperlink r:id="rId9" w:history="1">
        <w:proofErr w:type="spellStart"/>
        <w:r w:rsidR="00CE4A8D" w:rsidRPr="0029129E">
          <w:rPr>
            <w:rStyle w:val="Hyperlink"/>
            <w:rFonts w:ascii="Georgia" w:hAnsi="Georgia" w:cstheme="minorHAnsi"/>
          </w:rPr>
          <w:t>Feldblum</w:t>
        </w:r>
        <w:proofErr w:type="spellEnd"/>
        <w:r w:rsidR="00CE4A8D" w:rsidRPr="0029129E">
          <w:rPr>
            <w:rStyle w:val="Hyperlink"/>
            <w:rFonts w:ascii="Georgia" w:hAnsi="Georgia" w:cstheme="minorHAnsi"/>
          </w:rPr>
          <w:t>, Chai R., Rectifying the Tilt: Equality Lessons from Religion, Disability, S</w:t>
        </w:r>
        <w:r w:rsidR="00263E63" w:rsidRPr="0029129E">
          <w:rPr>
            <w:rStyle w:val="Hyperlink"/>
            <w:rFonts w:ascii="Georgia" w:hAnsi="Georgia" w:cstheme="minorHAnsi"/>
          </w:rPr>
          <w:t xml:space="preserve">exual Orientation, and Transgender, </w:t>
        </w:r>
        <w:r w:rsidR="00263E63" w:rsidRPr="0029129E">
          <w:rPr>
            <w:rStyle w:val="Hyperlink"/>
            <w:rFonts w:ascii="Georgia" w:hAnsi="Georgia" w:cstheme="minorHAnsi"/>
            <w:i/>
          </w:rPr>
          <w:t>Maine Law Review</w:t>
        </w:r>
        <w:r w:rsidR="00263E63" w:rsidRPr="0029129E">
          <w:rPr>
            <w:rStyle w:val="Hyperlink"/>
            <w:rFonts w:ascii="Georgia" w:hAnsi="Georgia" w:cstheme="minorHAnsi"/>
          </w:rPr>
          <w:t xml:space="preserve"> Vol. 54:2 (2002)</w:t>
        </w:r>
      </w:hyperlink>
    </w:p>
    <w:p w:rsidR="00AF7BD4" w:rsidRDefault="006C64A7" w:rsidP="0092594E">
      <w:pPr>
        <w:spacing w:after="360"/>
        <w:rPr>
          <w:rStyle w:val="Strong"/>
          <w:rFonts w:ascii="Georgia" w:hAnsi="Georgia" w:cstheme="minorHAnsi"/>
          <w:i/>
        </w:rPr>
      </w:pPr>
      <w:hyperlink r:id="rId10" w:history="1">
        <w:r w:rsidR="00AF7BD4" w:rsidRPr="00AF7BD4">
          <w:rPr>
            <w:rStyle w:val="Hyperlink"/>
            <w:rFonts w:ascii="Georgia" w:hAnsi="Georgia" w:cstheme="minorHAnsi"/>
            <w:i/>
          </w:rPr>
          <w:t>General Dynamics v. Cline</w:t>
        </w:r>
        <w:r w:rsidR="00AF7BD4" w:rsidRPr="00AF7BD4">
          <w:rPr>
            <w:rStyle w:val="Hyperlink"/>
            <w:rFonts w:ascii="Georgia" w:hAnsi="Georgia" w:cstheme="minorHAnsi"/>
          </w:rPr>
          <w:t xml:space="preserve">, 540 US 581 </w:t>
        </w:r>
        <w:r w:rsidR="0021472A">
          <w:rPr>
            <w:rStyle w:val="Hyperlink"/>
            <w:rFonts w:ascii="Georgia" w:hAnsi="Georgia" w:cstheme="minorHAnsi"/>
          </w:rPr>
          <w:t xml:space="preserve">(2003) </w:t>
        </w:r>
        <w:r w:rsidR="00AF7BD4" w:rsidRPr="00AF7BD4">
          <w:rPr>
            <w:rStyle w:val="Hyperlink"/>
            <w:rFonts w:ascii="Georgia" w:hAnsi="Georgia" w:cstheme="minorHAnsi"/>
            <w:i/>
          </w:rPr>
          <w:t>Cornell Legal Information Institute</w:t>
        </w:r>
        <w:r w:rsidR="00AF7BD4" w:rsidRPr="00AF7BD4">
          <w:rPr>
            <w:rStyle w:val="Hyperlink"/>
            <w:rFonts w:ascii="Georgia" w:hAnsi="Georgia" w:cstheme="minorHAnsi"/>
          </w:rPr>
          <w:t xml:space="preserve"> </w:t>
        </w:r>
      </w:hyperlink>
      <w:r w:rsidR="0021472A">
        <w:rPr>
          <w:rStyle w:val="Strong"/>
          <w:rFonts w:ascii="Georgia" w:hAnsi="Georgia" w:cstheme="minorHAnsi"/>
          <w:i/>
        </w:rPr>
        <w:t xml:space="preserve"> </w:t>
      </w:r>
    </w:p>
    <w:p w:rsidR="00AF7BD4" w:rsidRPr="00AF7BD4" w:rsidRDefault="006C64A7" w:rsidP="0092594E">
      <w:pPr>
        <w:spacing w:after="360"/>
        <w:rPr>
          <w:rStyle w:val="Strong"/>
          <w:rFonts w:ascii="Georgia" w:hAnsi="Georgia" w:cstheme="minorHAnsi"/>
          <w:b w:val="0"/>
        </w:rPr>
      </w:pPr>
      <w:hyperlink r:id="rId11" w:history="1">
        <w:r w:rsidR="00AF7BD4" w:rsidRPr="00AF7BD4">
          <w:rPr>
            <w:rStyle w:val="Hyperlink"/>
            <w:rFonts w:ascii="Georgia" w:hAnsi="Georgia" w:cstheme="minorHAnsi"/>
          </w:rPr>
          <w:t xml:space="preserve">Hazen Paper Co. v. Biggins, 507 US 609, 613, </w:t>
        </w:r>
        <w:r w:rsidR="0021472A">
          <w:rPr>
            <w:rStyle w:val="Hyperlink"/>
            <w:rFonts w:ascii="Georgia" w:hAnsi="Georgia" w:cstheme="minorHAnsi"/>
          </w:rPr>
          <w:t xml:space="preserve">(1993) </w:t>
        </w:r>
        <w:r w:rsidR="00AF7BD4" w:rsidRPr="0021472A">
          <w:rPr>
            <w:rStyle w:val="Hyperlink"/>
            <w:rFonts w:ascii="Georgia" w:hAnsi="Georgia" w:cstheme="minorHAnsi"/>
            <w:i/>
          </w:rPr>
          <w:t>Cornell Legal Information Institute</w:t>
        </w:r>
      </w:hyperlink>
    </w:p>
    <w:p w:rsidR="00625E74" w:rsidRDefault="006C64A7" w:rsidP="0092594E">
      <w:pPr>
        <w:spacing w:after="360"/>
        <w:rPr>
          <w:rStyle w:val="Strong"/>
          <w:rFonts w:ascii="Georgia" w:hAnsi="Georgia" w:cstheme="minorHAnsi"/>
          <w:bCs w:val="0"/>
          <w:i/>
        </w:rPr>
      </w:pPr>
      <w:hyperlink r:id="rId12" w:history="1">
        <w:r w:rsidR="00625E74" w:rsidRPr="00625E74">
          <w:rPr>
            <w:rStyle w:val="Hyperlink"/>
            <w:rFonts w:ascii="Georgia" w:hAnsi="Georgia" w:cstheme="minorHAnsi"/>
            <w:i/>
          </w:rPr>
          <w:t>International Union, UAW v. Johnson Controls,</w:t>
        </w:r>
        <w:r w:rsidR="00625E74" w:rsidRPr="00625E74">
          <w:rPr>
            <w:rStyle w:val="Hyperlink"/>
            <w:rFonts w:ascii="Georgia" w:hAnsi="Georgia" w:cstheme="minorHAnsi"/>
          </w:rPr>
          <w:t xml:space="preserve"> 499 US 187 </w:t>
        </w:r>
        <w:r w:rsidR="0021472A">
          <w:rPr>
            <w:rStyle w:val="Hyperlink"/>
            <w:rFonts w:ascii="Georgia" w:hAnsi="Georgia" w:cstheme="minorHAnsi"/>
          </w:rPr>
          <w:t xml:space="preserve">(1991) </w:t>
        </w:r>
        <w:r w:rsidR="00625E74" w:rsidRPr="00625E74">
          <w:rPr>
            <w:rStyle w:val="Hyperlink"/>
            <w:rFonts w:ascii="Georgia" w:hAnsi="Georgia" w:cstheme="minorHAnsi"/>
            <w:i/>
          </w:rPr>
          <w:t>Cornell Legal Information Institute</w:t>
        </w:r>
        <w:r w:rsidR="00625E74" w:rsidRPr="00625E74">
          <w:rPr>
            <w:rStyle w:val="Hyperlink"/>
            <w:rFonts w:ascii="Georgia" w:hAnsi="Georgia" w:cstheme="minorHAnsi"/>
          </w:rPr>
          <w:t xml:space="preserve"> </w:t>
        </w:r>
      </w:hyperlink>
    </w:p>
    <w:p w:rsidR="00527271" w:rsidRPr="00527271" w:rsidRDefault="006C64A7" w:rsidP="0092594E">
      <w:pPr>
        <w:spacing w:after="360"/>
        <w:rPr>
          <w:rStyle w:val="Strong"/>
          <w:rFonts w:ascii="Georgia" w:hAnsi="Georgia" w:cstheme="minorHAnsi"/>
          <w:b w:val="0"/>
        </w:rPr>
      </w:pPr>
      <w:hyperlink r:id="rId13" w:history="1">
        <w:proofErr w:type="spellStart"/>
        <w:r w:rsidR="00527271" w:rsidRPr="00527271">
          <w:rPr>
            <w:rStyle w:val="Hyperlink"/>
            <w:rFonts w:ascii="Georgia" w:hAnsi="Georgia" w:cstheme="minorHAnsi"/>
            <w:i/>
          </w:rPr>
          <w:t>Karlo</w:t>
        </w:r>
        <w:proofErr w:type="spellEnd"/>
        <w:r w:rsidR="00527271" w:rsidRPr="00527271">
          <w:rPr>
            <w:rStyle w:val="Hyperlink"/>
            <w:rFonts w:ascii="Georgia" w:hAnsi="Georgia" w:cstheme="minorHAnsi"/>
            <w:i/>
          </w:rPr>
          <w:t xml:space="preserve"> v. Pittsburgh Plate Glass Works, LLC,</w:t>
        </w:r>
        <w:r w:rsidR="00527271" w:rsidRPr="00527271">
          <w:rPr>
            <w:rStyle w:val="Hyperlink"/>
            <w:rFonts w:ascii="Georgia" w:hAnsi="Georgia" w:cstheme="minorHAnsi"/>
          </w:rPr>
          <w:t xml:space="preserve"> 849 F.3d 61</w:t>
        </w:r>
        <w:r w:rsidR="00527271" w:rsidRPr="00527271">
          <w:rPr>
            <w:rStyle w:val="Hyperlink"/>
            <w:rFonts w:ascii="Georgia" w:hAnsi="Georgia" w:cstheme="minorHAnsi"/>
            <w:i/>
          </w:rPr>
          <w:t xml:space="preserve"> </w:t>
        </w:r>
        <w:r w:rsidR="00527271" w:rsidRPr="00527271">
          <w:rPr>
            <w:rStyle w:val="Hyperlink"/>
            <w:rFonts w:ascii="Georgia" w:hAnsi="Georgia" w:cstheme="minorHAnsi"/>
          </w:rPr>
          <w:t>(3d Cir. 2017)</w:t>
        </w:r>
        <w:r w:rsidR="00527271" w:rsidRPr="00527271">
          <w:rPr>
            <w:rStyle w:val="Hyperlink"/>
            <w:rFonts w:ascii="Georgia" w:hAnsi="Georgia" w:cstheme="minorHAnsi"/>
            <w:i/>
          </w:rPr>
          <w:t xml:space="preserve"> </w:t>
        </w:r>
        <w:proofErr w:type="spellStart"/>
        <w:r w:rsidR="00527271" w:rsidRPr="00527271">
          <w:rPr>
            <w:rStyle w:val="Hyperlink"/>
            <w:rFonts w:ascii="Georgia" w:hAnsi="Georgia" w:cstheme="minorHAnsi"/>
            <w:i/>
          </w:rPr>
          <w:t>Leagle</w:t>
        </w:r>
        <w:proofErr w:type="spellEnd"/>
      </w:hyperlink>
    </w:p>
    <w:p w:rsidR="00E573E9" w:rsidRDefault="006C64A7" w:rsidP="0092594E">
      <w:pPr>
        <w:spacing w:after="360"/>
        <w:rPr>
          <w:rStyle w:val="Strong"/>
          <w:rFonts w:ascii="Georgia" w:hAnsi="Georgia" w:cstheme="minorHAnsi"/>
          <w:b w:val="0"/>
        </w:rPr>
      </w:pPr>
      <w:hyperlink r:id="rId14" w:history="1">
        <w:r w:rsidR="00E573E9" w:rsidRPr="00E573E9">
          <w:rPr>
            <w:rStyle w:val="Hyperlink"/>
            <w:rFonts w:ascii="Georgia" w:hAnsi="Georgia" w:cstheme="minorHAnsi"/>
          </w:rPr>
          <w:t xml:space="preserve">Labor force characteristics by race and ethnicity 2018, Report 1082, </w:t>
        </w:r>
        <w:r w:rsidR="00E573E9" w:rsidRPr="00E573E9">
          <w:rPr>
            <w:rStyle w:val="Hyperlink"/>
            <w:rFonts w:ascii="Georgia" w:hAnsi="Georgia" w:cstheme="minorHAnsi"/>
            <w:i/>
          </w:rPr>
          <w:t>US Bureau of Labor Statistics</w:t>
        </w:r>
        <w:r w:rsidR="00E573E9" w:rsidRPr="00E573E9">
          <w:rPr>
            <w:rStyle w:val="Hyperlink"/>
            <w:rFonts w:ascii="Georgia" w:hAnsi="Georgia" w:cstheme="minorHAnsi"/>
          </w:rPr>
          <w:t xml:space="preserve"> (October 2019)</w:t>
        </w:r>
      </w:hyperlink>
    </w:p>
    <w:p w:rsidR="00263E63" w:rsidRDefault="006C64A7" w:rsidP="0092594E">
      <w:pPr>
        <w:spacing w:after="360"/>
        <w:rPr>
          <w:rStyle w:val="Strong"/>
          <w:rFonts w:ascii="Georgia" w:hAnsi="Georgia" w:cstheme="minorHAnsi"/>
          <w:b w:val="0"/>
        </w:rPr>
      </w:pPr>
      <w:hyperlink r:id="rId15" w:history="1">
        <w:r w:rsidR="00263E63" w:rsidRPr="0029129E">
          <w:rPr>
            <w:rStyle w:val="Hyperlink"/>
            <w:rFonts w:ascii="Georgia" w:hAnsi="Georgia" w:cstheme="minorHAnsi"/>
          </w:rPr>
          <w:t xml:space="preserve">McCann, Laurie A., </w:t>
        </w:r>
        <w:proofErr w:type="gramStart"/>
        <w:r w:rsidR="00263E63" w:rsidRPr="0029129E">
          <w:rPr>
            <w:rStyle w:val="Hyperlink"/>
            <w:rFonts w:ascii="Georgia" w:hAnsi="Georgia" w:cstheme="minorHAnsi"/>
          </w:rPr>
          <w:t>The</w:t>
        </w:r>
        <w:proofErr w:type="gramEnd"/>
        <w:r w:rsidR="00263E63" w:rsidRPr="0029129E">
          <w:rPr>
            <w:rStyle w:val="Hyperlink"/>
            <w:rFonts w:ascii="Georgia" w:hAnsi="Georgia" w:cstheme="minorHAnsi"/>
          </w:rPr>
          <w:t xml:space="preserve"> ADA, Age Discrimination, and Worker Health During the COVID-19 Pandemic, </w:t>
        </w:r>
        <w:r w:rsidR="00263E63" w:rsidRPr="0029129E">
          <w:rPr>
            <w:rStyle w:val="Hyperlink"/>
            <w:rFonts w:ascii="Georgia" w:hAnsi="Georgia" w:cstheme="minorHAnsi"/>
            <w:i/>
          </w:rPr>
          <w:t>National Employment Lawyers Association</w:t>
        </w:r>
        <w:r w:rsidR="00263E63" w:rsidRPr="0029129E">
          <w:rPr>
            <w:rStyle w:val="Hyperlink"/>
            <w:rFonts w:ascii="Georgia" w:hAnsi="Georgia" w:cstheme="minorHAnsi"/>
          </w:rPr>
          <w:t xml:space="preserve"> (May 28, 2020)</w:t>
        </w:r>
      </w:hyperlink>
    </w:p>
    <w:p w:rsidR="00AF7BD4" w:rsidRDefault="006C64A7" w:rsidP="0092594E">
      <w:pPr>
        <w:spacing w:after="360"/>
        <w:rPr>
          <w:rStyle w:val="Strong"/>
          <w:rFonts w:ascii="Georgia" w:hAnsi="Georgia" w:cstheme="minorHAnsi"/>
          <w:b w:val="0"/>
        </w:rPr>
      </w:pPr>
      <w:hyperlink r:id="rId16" w:history="1">
        <w:r w:rsidR="00AF7BD4" w:rsidRPr="00AF7BD4">
          <w:rPr>
            <w:rStyle w:val="Hyperlink"/>
            <w:rFonts w:ascii="Georgia" w:hAnsi="Georgia" w:cstheme="minorHAnsi"/>
            <w:i/>
          </w:rPr>
          <w:t>Pippin v. Burlington Resources Oil &amp; Gas, Co.,</w:t>
        </w:r>
        <w:r w:rsidR="00AF7BD4" w:rsidRPr="00AF7BD4">
          <w:rPr>
            <w:rStyle w:val="Hyperlink"/>
            <w:rFonts w:ascii="Georgia" w:hAnsi="Georgia" w:cstheme="minorHAnsi"/>
          </w:rPr>
          <w:t xml:space="preserve"> 440 F.3d 1186 </w:t>
        </w:r>
        <w:r w:rsidR="0021472A">
          <w:rPr>
            <w:rStyle w:val="Hyperlink"/>
            <w:rFonts w:ascii="Georgia" w:hAnsi="Georgia" w:cstheme="minorHAnsi"/>
          </w:rPr>
          <w:t>(10</w:t>
        </w:r>
        <w:r w:rsidR="0021472A" w:rsidRPr="0021472A">
          <w:rPr>
            <w:rStyle w:val="Hyperlink"/>
            <w:rFonts w:ascii="Georgia" w:hAnsi="Georgia" w:cstheme="minorHAnsi"/>
            <w:vertAlign w:val="superscript"/>
          </w:rPr>
          <w:t>th</w:t>
        </w:r>
        <w:r w:rsidR="0021472A">
          <w:rPr>
            <w:rStyle w:val="Hyperlink"/>
            <w:rFonts w:ascii="Georgia" w:hAnsi="Georgia" w:cstheme="minorHAnsi"/>
          </w:rPr>
          <w:t xml:space="preserve"> Cir. 2006) </w:t>
        </w:r>
        <w:proofErr w:type="spellStart"/>
        <w:r w:rsidR="00AF7BD4" w:rsidRPr="00AF7BD4">
          <w:rPr>
            <w:rStyle w:val="Hyperlink"/>
            <w:rFonts w:ascii="Georgia" w:hAnsi="Georgia" w:cstheme="minorHAnsi"/>
            <w:i/>
          </w:rPr>
          <w:t>Casetext</w:t>
        </w:r>
        <w:proofErr w:type="spellEnd"/>
        <w:r w:rsidR="00AF7BD4" w:rsidRPr="00AF7BD4">
          <w:rPr>
            <w:rStyle w:val="Hyperlink"/>
            <w:rFonts w:ascii="Georgia" w:hAnsi="Georgia" w:cstheme="minorHAnsi"/>
          </w:rPr>
          <w:t xml:space="preserve"> </w:t>
        </w:r>
      </w:hyperlink>
    </w:p>
    <w:p w:rsidR="00A14DED" w:rsidRPr="00A14DED" w:rsidRDefault="006C64A7" w:rsidP="0092594E">
      <w:pPr>
        <w:spacing w:after="360"/>
        <w:rPr>
          <w:rStyle w:val="Strong"/>
          <w:rFonts w:ascii="Georgia" w:hAnsi="Georgia" w:cstheme="minorHAnsi"/>
          <w:b w:val="0"/>
        </w:rPr>
      </w:pPr>
      <w:hyperlink r:id="rId17" w:history="1">
        <w:r w:rsidR="00A14DED" w:rsidRPr="00A14DED">
          <w:rPr>
            <w:rStyle w:val="Hyperlink"/>
            <w:rFonts w:ascii="Georgia" w:hAnsi="Georgia" w:cstheme="minorHAnsi"/>
          </w:rPr>
          <w:t xml:space="preserve">Rix, Sara E., Long-term unemployment: Greater Risk and Consequences for Older Workers, </w:t>
        </w:r>
        <w:r w:rsidR="00A14DED" w:rsidRPr="00A14DED">
          <w:rPr>
            <w:rStyle w:val="Hyperlink"/>
            <w:rFonts w:ascii="Georgia" w:hAnsi="Georgia" w:cstheme="minorHAnsi"/>
            <w:i/>
          </w:rPr>
          <w:t>AARP Public Policy Institute</w:t>
        </w:r>
        <w:r w:rsidR="00A14DED" w:rsidRPr="00A14DED">
          <w:rPr>
            <w:rStyle w:val="Hyperlink"/>
            <w:rFonts w:ascii="Georgia" w:hAnsi="Georgia" w:cstheme="minorHAnsi"/>
          </w:rPr>
          <w:t xml:space="preserve"> (February 2015)</w:t>
        </w:r>
      </w:hyperlink>
    </w:p>
    <w:bookmarkStart w:id="0" w:name="_GoBack"/>
    <w:bookmarkEnd w:id="0"/>
    <w:p w:rsidR="0021472A" w:rsidRDefault="006C64A7" w:rsidP="0092594E">
      <w:pPr>
        <w:spacing w:after="360"/>
        <w:rPr>
          <w:rStyle w:val="Strong"/>
          <w:rFonts w:ascii="Georgia" w:hAnsi="Georgia" w:cstheme="minorHAnsi"/>
          <w:b w:val="0"/>
        </w:rPr>
      </w:pPr>
      <w:r>
        <w:rPr>
          <w:rStyle w:val="Hyperlink"/>
          <w:rFonts w:ascii="Georgia" w:hAnsi="Georgia" w:cstheme="minorHAnsi"/>
          <w:i/>
        </w:rPr>
        <w:fldChar w:fldCharType="begin"/>
      </w:r>
      <w:r>
        <w:rPr>
          <w:rStyle w:val="Hyperlink"/>
          <w:rFonts w:ascii="Georgia" w:hAnsi="Georgia" w:cstheme="minorHAnsi"/>
          <w:i/>
        </w:rPr>
        <w:instrText xml:space="preserve"> HYPERLINK "https://law.justia.com/cases/maine/supreme-court/2017/2017-me-41.html" </w:instrText>
      </w:r>
      <w:r>
        <w:rPr>
          <w:rStyle w:val="Hyperlink"/>
          <w:rFonts w:ascii="Georgia" w:hAnsi="Georgia" w:cstheme="minorHAnsi"/>
          <w:i/>
        </w:rPr>
        <w:fldChar w:fldCharType="separate"/>
      </w:r>
      <w:proofErr w:type="spellStart"/>
      <w:r w:rsidR="0021472A" w:rsidRPr="0021472A">
        <w:rPr>
          <w:rStyle w:val="Hyperlink"/>
          <w:rFonts w:ascii="Georgia" w:hAnsi="Georgia" w:cstheme="minorHAnsi"/>
          <w:i/>
        </w:rPr>
        <w:t>Scamman</w:t>
      </w:r>
      <w:proofErr w:type="spellEnd"/>
      <w:r w:rsidR="0021472A" w:rsidRPr="0021472A">
        <w:rPr>
          <w:rStyle w:val="Hyperlink"/>
          <w:rFonts w:ascii="Georgia" w:hAnsi="Georgia" w:cstheme="minorHAnsi"/>
          <w:i/>
        </w:rPr>
        <w:t xml:space="preserve"> v. Shaw’s Supermarkets, Inc.,</w:t>
      </w:r>
      <w:r w:rsidR="0021472A" w:rsidRPr="0021472A">
        <w:rPr>
          <w:rStyle w:val="Hyperlink"/>
          <w:rFonts w:ascii="Georgia" w:hAnsi="Georgia" w:cstheme="minorHAnsi"/>
        </w:rPr>
        <w:t xml:space="preserve"> 2017 ME 41 (March 23, 2017) </w:t>
      </w:r>
      <w:proofErr w:type="spellStart"/>
      <w:r w:rsidR="0021472A" w:rsidRPr="0021472A">
        <w:rPr>
          <w:rStyle w:val="Hyperlink"/>
          <w:rFonts w:ascii="Georgia" w:hAnsi="Georgia" w:cstheme="minorHAnsi"/>
          <w:i/>
        </w:rPr>
        <w:t>Justia</w:t>
      </w:r>
      <w:proofErr w:type="spellEnd"/>
      <w:r w:rsidR="0021472A" w:rsidRPr="0021472A">
        <w:rPr>
          <w:rStyle w:val="Hyperlink"/>
          <w:rFonts w:ascii="Georgia" w:hAnsi="Georgia" w:cstheme="minorHAnsi"/>
          <w:i/>
        </w:rPr>
        <w:t xml:space="preserve"> US Law</w:t>
      </w:r>
      <w:r>
        <w:rPr>
          <w:rStyle w:val="Hyperlink"/>
          <w:rFonts w:ascii="Georgia" w:hAnsi="Georgia" w:cstheme="minorHAnsi"/>
          <w:i/>
        </w:rPr>
        <w:fldChar w:fldCharType="end"/>
      </w:r>
    </w:p>
    <w:p w:rsidR="00A14DED" w:rsidRDefault="006C64A7" w:rsidP="0092594E">
      <w:pPr>
        <w:spacing w:after="360"/>
        <w:rPr>
          <w:rStyle w:val="Strong"/>
          <w:rFonts w:ascii="Georgia" w:hAnsi="Georgia" w:cstheme="minorHAnsi"/>
          <w:b w:val="0"/>
        </w:rPr>
      </w:pPr>
      <w:hyperlink r:id="rId18" w:history="1">
        <w:r w:rsidR="00A14DED" w:rsidRPr="00A14DED">
          <w:rPr>
            <w:rStyle w:val="Hyperlink"/>
            <w:rFonts w:ascii="Georgia" w:hAnsi="Georgia" w:cstheme="minorHAnsi"/>
          </w:rPr>
          <w:t xml:space="preserve">Schramm, J., Employment Data Digest, </w:t>
        </w:r>
        <w:r w:rsidR="00A14DED" w:rsidRPr="00A14DED">
          <w:rPr>
            <w:rStyle w:val="Hyperlink"/>
            <w:rFonts w:ascii="Georgia" w:hAnsi="Georgia" w:cstheme="minorHAnsi"/>
            <w:i/>
          </w:rPr>
          <w:t>AARP Public Policy Institute</w:t>
        </w:r>
        <w:r w:rsidR="00A14DED" w:rsidRPr="00A14DED">
          <w:rPr>
            <w:rStyle w:val="Hyperlink"/>
            <w:rFonts w:ascii="Georgia" w:hAnsi="Georgia" w:cstheme="minorHAnsi"/>
          </w:rPr>
          <w:t xml:space="preserve"> (April 2020)</w:t>
        </w:r>
      </w:hyperlink>
    </w:p>
    <w:p w:rsidR="00625E74" w:rsidRDefault="006C64A7" w:rsidP="0092594E">
      <w:pPr>
        <w:spacing w:after="360"/>
        <w:rPr>
          <w:rStyle w:val="Strong"/>
          <w:rFonts w:ascii="Georgia" w:hAnsi="Georgia" w:cstheme="minorHAnsi"/>
          <w:b w:val="0"/>
        </w:rPr>
      </w:pPr>
      <w:hyperlink r:id="rId19" w:history="1">
        <w:r w:rsidR="00625E74" w:rsidRPr="00625E74">
          <w:rPr>
            <w:rStyle w:val="Hyperlink"/>
            <w:rFonts w:ascii="Georgia" w:hAnsi="Georgia" w:cstheme="minorHAnsi"/>
            <w:i/>
          </w:rPr>
          <w:t xml:space="preserve">Western Air Lines, </w:t>
        </w:r>
        <w:proofErr w:type="spellStart"/>
        <w:r w:rsidR="00625E74" w:rsidRPr="00625E74">
          <w:rPr>
            <w:rStyle w:val="Hyperlink"/>
            <w:rFonts w:ascii="Georgia" w:hAnsi="Georgia" w:cstheme="minorHAnsi"/>
            <w:i/>
          </w:rPr>
          <w:t>Inc</w:t>
        </w:r>
        <w:proofErr w:type="spellEnd"/>
        <w:r w:rsidR="00625E74" w:rsidRPr="00625E74">
          <w:rPr>
            <w:rStyle w:val="Hyperlink"/>
            <w:rFonts w:ascii="Georgia" w:hAnsi="Georgia" w:cstheme="minorHAnsi"/>
            <w:i/>
          </w:rPr>
          <w:t>, v, Criswell</w:t>
        </w:r>
        <w:r w:rsidR="00625E74" w:rsidRPr="00625E74">
          <w:rPr>
            <w:rStyle w:val="Hyperlink"/>
            <w:rFonts w:ascii="Georgia" w:hAnsi="Georgia" w:cstheme="minorHAnsi"/>
          </w:rPr>
          <w:t xml:space="preserve">, 472 US 400, </w:t>
        </w:r>
        <w:r w:rsidR="0021472A">
          <w:rPr>
            <w:rStyle w:val="Hyperlink"/>
            <w:rFonts w:ascii="Georgia" w:hAnsi="Georgia" w:cstheme="minorHAnsi"/>
          </w:rPr>
          <w:t xml:space="preserve">(1985) </w:t>
        </w:r>
        <w:proofErr w:type="spellStart"/>
        <w:r w:rsidR="00625E74" w:rsidRPr="00625E74">
          <w:rPr>
            <w:rStyle w:val="Hyperlink"/>
            <w:rFonts w:ascii="Georgia" w:hAnsi="Georgia" w:cstheme="minorHAnsi"/>
            <w:i/>
          </w:rPr>
          <w:t>Justia</w:t>
        </w:r>
        <w:proofErr w:type="spellEnd"/>
        <w:r w:rsidR="00625E74" w:rsidRPr="00625E74">
          <w:rPr>
            <w:rStyle w:val="Hyperlink"/>
            <w:rFonts w:ascii="Georgia" w:hAnsi="Georgia" w:cstheme="minorHAnsi"/>
            <w:i/>
          </w:rPr>
          <w:t xml:space="preserve"> US Supreme Court</w:t>
        </w:r>
        <w:r w:rsidR="00625E74" w:rsidRPr="00625E74">
          <w:rPr>
            <w:rStyle w:val="Hyperlink"/>
            <w:rFonts w:ascii="Georgia" w:hAnsi="Georgia" w:cstheme="minorHAnsi"/>
          </w:rPr>
          <w:t xml:space="preserve"> </w:t>
        </w:r>
      </w:hyperlink>
    </w:p>
    <w:p w:rsidR="00CE4A8D" w:rsidRDefault="006C64A7" w:rsidP="003E6787">
      <w:pPr>
        <w:spacing w:after="600"/>
        <w:rPr>
          <w:rStyle w:val="Strong"/>
          <w:rFonts w:ascii="Georgia" w:hAnsi="Georgia" w:cstheme="minorHAnsi"/>
          <w:b w:val="0"/>
        </w:rPr>
      </w:pPr>
      <w:hyperlink r:id="rId20" w:history="1">
        <w:r w:rsidR="00CE4A8D" w:rsidRPr="0029129E">
          <w:rPr>
            <w:rStyle w:val="Hyperlink"/>
            <w:rFonts w:ascii="Georgia" w:hAnsi="Georgia" w:cstheme="minorHAnsi"/>
          </w:rPr>
          <w:t xml:space="preserve">What You Should Know About COVID-19 and the ADA, the Rehabilitation Act, and Other EEO Laws, </w:t>
        </w:r>
        <w:r w:rsidR="00CE4A8D" w:rsidRPr="0029129E">
          <w:rPr>
            <w:rStyle w:val="Hyperlink"/>
            <w:rFonts w:ascii="Georgia" w:hAnsi="Georgia" w:cstheme="minorHAnsi"/>
            <w:i/>
          </w:rPr>
          <w:t>US Equal Employment Opportunity Commission</w:t>
        </w:r>
        <w:r w:rsidR="00CE4A8D" w:rsidRPr="0029129E">
          <w:rPr>
            <w:rStyle w:val="Hyperlink"/>
            <w:rFonts w:ascii="Georgia" w:hAnsi="Georgia" w:cstheme="minorHAnsi"/>
          </w:rPr>
          <w:t xml:space="preserve"> (EEOC) (June 12, 2020)</w:t>
        </w:r>
      </w:hyperlink>
    </w:p>
    <w:p w:rsidR="00CE4A8D" w:rsidRPr="00CE4A8D" w:rsidRDefault="00CE4A8D" w:rsidP="003E6787">
      <w:pPr>
        <w:spacing w:after="600"/>
        <w:rPr>
          <w:rFonts w:ascii="Georgia" w:hAnsi="Georgia" w:cstheme="minorHAnsi"/>
          <w:bCs/>
        </w:rPr>
      </w:pPr>
    </w:p>
    <w:p w:rsidR="00AC4C1F" w:rsidRDefault="00AC4C1F"/>
    <w:sectPr w:rsidR="00AC4C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D1B"/>
    <w:rsid w:val="00147158"/>
    <w:rsid w:val="0021472A"/>
    <w:rsid w:val="002202A7"/>
    <w:rsid w:val="00263E63"/>
    <w:rsid w:val="0029129E"/>
    <w:rsid w:val="002E34B2"/>
    <w:rsid w:val="003E6787"/>
    <w:rsid w:val="004E3ADC"/>
    <w:rsid w:val="00527271"/>
    <w:rsid w:val="005702E9"/>
    <w:rsid w:val="005D07E1"/>
    <w:rsid w:val="00625E74"/>
    <w:rsid w:val="006B1087"/>
    <w:rsid w:val="006C64A7"/>
    <w:rsid w:val="007D30B8"/>
    <w:rsid w:val="008B0D1B"/>
    <w:rsid w:val="0092594E"/>
    <w:rsid w:val="00A14DED"/>
    <w:rsid w:val="00AC4C1F"/>
    <w:rsid w:val="00AF7BD4"/>
    <w:rsid w:val="00C74319"/>
    <w:rsid w:val="00CE4A8D"/>
    <w:rsid w:val="00D16387"/>
    <w:rsid w:val="00E573E9"/>
    <w:rsid w:val="00E75E36"/>
    <w:rsid w:val="00EB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25EBEA-0997-4F14-940C-DD2019172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4C1F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D1638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B38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ketwatch.com/story/working-from-home-the-great-dividewhy-coronavirus-is-a-double-whammy-for-older-workers-2020-04-28" TargetMode="External"/><Relationship Id="rId13" Type="http://schemas.openxmlformats.org/officeDocument/2006/relationships/hyperlink" Target="https://www.leagle.com/decision/infco20170110081" TargetMode="External"/><Relationship Id="rId18" Type="http://schemas.openxmlformats.org/officeDocument/2006/relationships/hyperlink" Target="https://www.aarp.org/content/dam/aarp/ppi/2020/05/april-data-digest.pdf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file:///L:\NYC\LEL\LEL%20Programs-Activities-Research\PROGRAM%20MATERIALS\2020.6.17--Reopening%20and%20Older%20Workers\Materials\CDC%20COVID-19%20Employer%20Information%20for%20Office%20Buildings.pdf" TargetMode="External"/><Relationship Id="rId12" Type="http://schemas.openxmlformats.org/officeDocument/2006/relationships/hyperlink" Target="https://www.law.cornell.edu/supct/html/89-1215.ZO.html" TargetMode="External"/><Relationship Id="rId17" Type="http://schemas.openxmlformats.org/officeDocument/2006/relationships/hyperlink" Target="https://www.aarp.org/content/dam/aarp/ppi/2015-2/AARP953_LongTermUnemployment_FSFeb2v1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asetext.com/case/pippin-v-burlington-resources-oil-gas-co" TargetMode="External"/><Relationship Id="rId20" Type="http://schemas.openxmlformats.org/officeDocument/2006/relationships/hyperlink" Target="file:///L:\NYC\LEL\LEL%20Programs-Activities-Research\PROGRAM%20MATERIALS\2020.6.17--Reopening%20and%20Older%20Workers\Materials\EEOC%20Guidance%20on%20COVID-19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casetext.com/case/cerjanec-v-fca-united-states-llc-1" TargetMode="External"/><Relationship Id="rId11" Type="http://schemas.openxmlformats.org/officeDocument/2006/relationships/hyperlink" Target="https://www.law.cornell.edu/supct/html/91-1600.ZO.html" TargetMode="External"/><Relationship Id="rId5" Type="http://schemas.openxmlformats.org/officeDocument/2006/relationships/hyperlink" Target="https://www.wsj.com/articles/older-workers-grapple-with-risk-of-getting-covid-19-on-the-job-11591695000" TargetMode="External"/><Relationship Id="rId15" Type="http://schemas.openxmlformats.org/officeDocument/2006/relationships/hyperlink" Target="file:///L:\NYC\LEL\LEL%20Programs-Activities-Research\PROGRAM%20MATERIALS\2020.6.17--Reopening%20and%20Older%20Workers\Materials\NELA%20ADEA%20ADA.docx" TargetMode="External"/><Relationship Id="rId10" Type="http://schemas.openxmlformats.org/officeDocument/2006/relationships/hyperlink" Target="https://www.law.cornell.edu/supct/html/02-1080.ZO.html" TargetMode="External"/><Relationship Id="rId19" Type="http://schemas.openxmlformats.org/officeDocument/2006/relationships/hyperlink" Target="https://supreme.justia.com/cases/federal/us/472/400/" TargetMode="External"/><Relationship Id="rId4" Type="http://schemas.openxmlformats.org/officeDocument/2006/relationships/image" Target="media/image1.emf"/><Relationship Id="rId9" Type="http://schemas.openxmlformats.org/officeDocument/2006/relationships/hyperlink" Target="file:///L:\NYC\LEL\LEL%20Programs-Activities-Research\PROGRAM%20MATERIALS\2020.6.17--Reopening%20and%20Older%20Workers\Materials\Feldblum%20Rectifying%20the%20Tilt_%20Equality%20Lessons%20from%20Religion%20Disability.pdf" TargetMode="External"/><Relationship Id="rId14" Type="http://schemas.openxmlformats.org/officeDocument/2006/relationships/hyperlink" Target="https://www.bls.gov/opub/reports/race-and-ethnicity/2018/home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Sutow</dc:creator>
  <cp:keywords/>
  <dc:description/>
  <cp:lastModifiedBy>Stephanie Sutow</cp:lastModifiedBy>
  <cp:revision>10</cp:revision>
  <cp:lastPrinted>2020-06-09T13:27:00Z</cp:lastPrinted>
  <dcterms:created xsi:type="dcterms:W3CDTF">2020-06-15T14:16:00Z</dcterms:created>
  <dcterms:modified xsi:type="dcterms:W3CDTF">2020-06-16T21:12:00Z</dcterms:modified>
</cp:coreProperties>
</file>