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C" w:rsidRDefault="006E33BE" w:rsidP="007B155B">
      <w:pPr>
        <w:spacing w:after="120"/>
        <w:rPr>
          <w:sz w:val="24"/>
          <w:szCs w:val="24"/>
          <w:lang w:val="en-CA"/>
        </w:rPr>
      </w:pPr>
      <w:r>
        <w:rPr>
          <w:noProof/>
        </w:rPr>
        <w:drawing>
          <wp:inline distT="0" distB="0" distL="0" distR="0">
            <wp:extent cx="2842260" cy="5402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1095" cy="566602"/>
                    </a:xfrm>
                    <a:prstGeom prst="rect">
                      <a:avLst/>
                    </a:prstGeom>
                    <a:noFill/>
                    <a:ln>
                      <a:noFill/>
                    </a:ln>
                  </pic:spPr>
                </pic:pic>
              </a:graphicData>
            </a:graphic>
          </wp:inline>
        </w:drawing>
      </w:r>
    </w:p>
    <w:p w:rsidR="00BA3FCC" w:rsidRDefault="00BA3FCC">
      <w:pPr>
        <w:rPr>
          <w:sz w:val="24"/>
          <w:szCs w:val="24"/>
          <w:lang w:val="en-CA"/>
        </w:rPr>
      </w:pPr>
    </w:p>
    <w:p w:rsidR="00BA3FCC" w:rsidRDefault="00BA3FCC">
      <w:pPr>
        <w:rPr>
          <w:sz w:val="24"/>
          <w:szCs w:val="24"/>
          <w:lang w:val="en-CA"/>
        </w:rPr>
      </w:pPr>
    </w:p>
    <w:p w:rsidR="00BB0B23" w:rsidRPr="00BB0B23" w:rsidRDefault="0037645C" w:rsidP="007B155B">
      <w:pPr>
        <w:spacing w:after="240"/>
        <w:jc w:val="center"/>
        <w:rPr>
          <w:rFonts w:ascii="Georgia" w:hAnsi="Georgia"/>
          <w:b/>
          <w:sz w:val="32"/>
          <w:szCs w:val="32"/>
          <w:lang w:val="en-CA"/>
        </w:rPr>
      </w:pPr>
      <w:r>
        <w:rPr>
          <w:rFonts w:ascii="Georgia" w:hAnsi="Georgia"/>
          <w:b/>
          <w:sz w:val="32"/>
          <w:szCs w:val="32"/>
          <w:lang w:val="en-CA"/>
        </w:rPr>
        <w:t xml:space="preserve">Speaker </w:t>
      </w:r>
      <w:r w:rsidR="00BB0B23" w:rsidRPr="00BB0B23">
        <w:rPr>
          <w:rFonts w:ascii="Georgia" w:hAnsi="Georgia"/>
          <w:b/>
          <w:sz w:val="32"/>
          <w:szCs w:val="32"/>
          <w:lang w:val="en-CA"/>
        </w:rPr>
        <w:t>Bios</w:t>
      </w:r>
    </w:p>
    <w:p w:rsidR="00127C4F" w:rsidRDefault="008B6463" w:rsidP="008B6463">
      <w:pPr>
        <w:spacing w:line="276" w:lineRule="auto"/>
        <w:jc w:val="center"/>
        <w:rPr>
          <w:rFonts w:ascii="Georgia" w:hAnsi="Georgia"/>
          <w:b/>
          <w:color w:val="C00046"/>
          <w:sz w:val="28"/>
          <w:szCs w:val="28"/>
          <w:lang w:val="en-CA"/>
        </w:rPr>
      </w:pPr>
      <w:r>
        <w:rPr>
          <w:rFonts w:ascii="Georgia" w:hAnsi="Georgia"/>
          <w:b/>
          <w:color w:val="C00046"/>
          <w:sz w:val="28"/>
          <w:szCs w:val="28"/>
          <w:lang w:val="en-CA"/>
        </w:rPr>
        <w:t>The Impact of the Trump Administration</w:t>
      </w:r>
    </w:p>
    <w:p w:rsidR="008B6463" w:rsidRPr="00C24FB2" w:rsidRDefault="008B6463" w:rsidP="00C24FB2">
      <w:pPr>
        <w:spacing w:after="120" w:line="276" w:lineRule="auto"/>
        <w:jc w:val="center"/>
        <w:rPr>
          <w:rFonts w:ascii="Georgia" w:hAnsi="Georgia"/>
          <w:b/>
          <w:i/>
          <w:color w:val="C00046"/>
          <w:sz w:val="28"/>
          <w:szCs w:val="28"/>
          <w:lang w:val="en-CA"/>
        </w:rPr>
      </w:pPr>
      <w:r>
        <w:rPr>
          <w:rFonts w:ascii="Georgia" w:hAnsi="Georgia"/>
          <w:b/>
          <w:color w:val="C00046"/>
          <w:sz w:val="28"/>
          <w:szCs w:val="28"/>
          <w:lang w:val="en-CA"/>
        </w:rPr>
        <w:t>on Labor and Employment Law</w:t>
      </w:r>
    </w:p>
    <w:p w:rsidR="00BA3FCC" w:rsidRPr="00C24FB2" w:rsidRDefault="00BD6E20" w:rsidP="00F42FB1">
      <w:pPr>
        <w:spacing w:after="240"/>
        <w:jc w:val="center"/>
        <w:rPr>
          <w:rFonts w:ascii="Georgia" w:hAnsi="Georgia"/>
          <w:sz w:val="24"/>
          <w:szCs w:val="24"/>
          <w:lang w:val="en-CA"/>
        </w:rPr>
      </w:pPr>
      <w:r>
        <w:rPr>
          <w:rFonts w:ascii="Georgia" w:hAnsi="Georgia"/>
          <w:sz w:val="24"/>
          <w:szCs w:val="24"/>
          <w:lang w:val="en-CA"/>
        </w:rPr>
        <w:t xml:space="preserve">Thursday, </w:t>
      </w:r>
      <w:r w:rsidR="008B6463">
        <w:rPr>
          <w:rFonts w:ascii="Georgia" w:hAnsi="Georgia"/>
          <w:sz w:val="24"/>
          <w:szCs w:val="24"/>
          <w:lang w:val="en-CA"/>
        </w:rPr>
        <w:t>January 12, 2017</w:t>
      </w:r>
    </w:p>
    <w:p w:rsidR="008F6231" w:rsidRPr="00CE5C01" w:rsidRDefault="008F6231" w:rsidP="00BA3FCC">
      <w:pPr>
        <w:jc w:val="center"/>
        <w:rPr>
          <w:rFonts w:ascii="Georgia" w:hAnsi="Georgia"/>
          <w:b/>
          <w:sz w:val="28"/>
          <w:szCs w:val="28"/>
          <w:u w:val="single"/>
          <w:lang w:val="en-CA"/>
        </w:rPr>
      </w:pPr>
    </w:p>
    <w:p w:rsidR="00BA3FCC" w:rsidRPr="00CE5C01" w:rsidRDefault="007C1989" w:rsidP="00CE2994">
      <w:pPr>
        <w:spacing w:after="240"/>
        <w:jc w:val="center"/>
        <w:rPr>
          <w:rFonts w:ascii="Georgia" w:hAnsi="Georgia"/>
          <w:b/>
          <w:sz w:val="28"/>
          <w:szCs w:val="28"/>
          <w:u w:val="single"/>
          <w:lang w:val="en-CA"/>
        </w:rPr>
      </w:pPr>
      <w:r w:rsidRPr="00CE5C01">
        <w:rPr>
          <w:rFonts w:ascii="Georgia" w:hAnsi="Georgia"/>
          <w:b/>
          <w:sz w:val="28"/>
          <w:szCs w:val="28"/>
          <w:u w:val="single"/>
          <w:lang w:val="en-CA"/>
        </w:rPr>
        <w:t>Irwin Bluestein</w:t>
      </w:r>
    </w:p>
    <w:p w:rsidR="00C80EDF" w:rsidRPr="00CE5C01" w:rsidRDefault="007C1989" w:rsidP="00C80EDF">
      <w:pPr>
        <w:spacing w:after="120" w:line="276" w:lineRule="auto"/>
        <w:rPr>
          <w:rFonts w:ascii="Georgia" w:hAnsi="Georgia"/>
          <w:sz w:val="24"/>
          <w:szCs w:val="24"/>
        </w:rPr>
      </w:pPr>
      <w:r w:rsidRPr="00CE5C01">
        <w:rPr>
          <w:rFonts w:ascii="Georgia" w:hAnsi="Georgia"/>
          <w:b/>
          <w:sz w:val="24"/>
          <w:szCs w:val="24"/>
        </w:rPr>
        <w:t>Irwin Bluestein</w:t>
      </w:r>
      <w:r w:rsidR="00C80EDF" w:rsidRPr="00CE5C01">
        <w:rPr>
          <w:rFonts w:ascii="Georgia" w:hAnsi="Georgia"/>
          <w:sz w:val="24"/>
          <w:szCs w:val="24"/>
        </w:rPr>
        <w:t xml:space="preserve"> </w:t>
      </w:r>
      <w:r w:rsidRPr="00CE5C01">
        <w:rPr>
          <w:rFonts w:ascii="Georgia" w:hAnsi="Georgia"/>
          <w:sz w:val="24"/>
          <w:szCs w:val="24"/>
        </w:rPr>
        <w:t xml:space="preserve">has been a member of Meyer, </w:t>
      </w:r>
      <w:proofErr w:type="spellStart"/>
      <w:r w:rsidRPr="00CE5C01">
        <w:rPr>
          <w:rFonts w:ascii="Georgia" w:hAnsi="Georgia"/>
          <w:sz w:val="24"/>
          <w:szCs w:val="24"/>
        </w:rPr>
        <w:t>Suozzi</w:t>
      </w:r>
      <w:proofErr w:type="spellEnd"/>
      <w:r w:rsidRPr="00CE5C01">
        <w:rPr>
          <w:rFonts w:ascii="Georgia" w:hAnsi="Georgia"/>
          <w:sz w:val="24"/>
          <w:szCs w:val="24"/>
        </w:rPr>
        <w:t>, English &amp; Klein, P.C. since 1999</w:t>
      </w:r>
      <w:r w:rsidR="00C80EDF" w:rsidRPr="00CE5C01">
        <w:rPr>
          <w:rFonts w:ascii="Georgia" w:hAnsi="Georgia"/>
          <w:sz w:val="24"/>
          <w:szCs w:val="24"/>
        </w:rPr>
        <w:t>.</w:t>
      </w:r>
      <w:r w:rsidRPr="00CE5C01">
        <w:rPr>
          <w:rFonts w:ascii="Georgia" w:hAnsi="Georgia"/>
          <w:sz w:val="24"/>
          <w:szCs w:val="24"/>
        </w:rPr>
        <w:t xml:space="preserve">  He has represented labor organizations and their related employee benefit plans for more than 40 years.  Among his clients are unions and employee benefit plans in health care, higher education, newspaper, printing, and other industries.</w:t>
      </w:r>
      <w:r w:rsidR="00C80EDF" w:rsidRPr="00CE5C01">
        <w:rPr>
          <w:rFonts w:ascii="Georgia" w:hAnsi="Georgia"/>
          <w:sz w:val="24"/>
          <w:szCs w:val="24"/>
        </w:rPr>
        <w:t xml:space="preserve">  </w:t>
      </w:r>
    </w:p>
    <w:p w:rsidR="00C80EDF" w:rsidRPr="00CE5C01" w:rsidRDefault="007C1989" w:rsidP="00C80EDF">
      <w:pPr>
        <w:spacing w:after="120" w:line="276" w:lineRule="auto"/>
        <w:rPr>
          <w:rFonts w:ascii="Georgia" w:hAnsi="Georgia"/>
          <w:sz w:val="24"/>
          <w:szCs w:val="24"/>
        </w:rPr>
      </w:pPr>
      <w:r w:rsidRPr="00CE5C01">
        <w:rPr>
          <w:rFonts w:ascii="Georgia" w:hAnsi="Georgia"/>
          <w:sz w:val="24"/>
          <w:szCs w:val="24"/>
        </w:rPr>
        <w:t>His representation of these clients includes collective bargaining, arbitration, litigation, and proceedings before the NLRB and other federal and state administrative agencies</w:t>
      </w:r>
      <w:r w:rsidR="00A64FD7" w:rsidRPr="00CE5C01">
        <w:rPr>
          <w:rFonts w:ascii="Georgia" w:hAnsi="Georgia"/>
          <w:sz w:val="24"/>
          <w:szCs w:val="24"/>
        </w:rPr>
        <w:t>; advising employee benefit plans regarding plan design and administration; drafting plan and trust documents, summary plan descriptions, and the like; addressing fiduciary and compliance issues; merging funds and plans; and litigating trustee deadlocks, withdrawal liability, delinquent contributions, and participant claims.</w:t>
      </w:r>
    </w:p>
    <w:p w:rsidR="00C80EDF" w:rsidRPr="00CE5C01" w:rsidRDefault="00A64FD7" w:rsidP="00C80EDF">
      <w:pPr>
        <w:spacing w:after="120" w:line="276" w:lineRule="auto"/>
        <w:rPr>
          <w:rFonts w:ascii="Georgia" w:hAnsi="Georgia"/>
          <w:sz w:val="24"/>
          <w:szCs w:val="24"/>
        </w:rPr>
      </w:pPr>
      <w:r w:rsidRPr="00CE5C01">
        <w:rPr>
          <w:rFonts w:ascii="Georgia" w:hAnsi="Georgia"/>
          <w:sz w:val="24"/>
          <w:szCs w:val="24"/>
        </w:rPr>
        <w:t xml:space="preserve">Mr. Bluestein counsels single and multi-employer Taft-Hartley pension and benefit plans and has negotiated extensively in connection with non-Taft-Hartley plans.  He was recently involved in developing and obtaining approval of the first defined benefit adjustable pension plan approved by the IRS.  He has since been involved in establishing a second defined benefit adjustable pension plan and is in the process of negotiating other such plans.  It is his hope that defined benefit adjustable pension plans will help reverse the growth of defined contribution plans, such as 401 (k) plans, which he considers anathema to the interests of workers and retirees. </w:t>
      </w:r>
    </w:p>
    <w:p w:rsidR="00C80EDF" w:rsidRPr="00CE5C01" w:rsidRDefault="00A64FD7" w:rsidP="00C80EDF">
      <w:pPr>
        <w:spacing w:after="120" w:line="276" w:lineRule="auto"/>
        <w:rPr>
          <w:rFonts w:ascii="Georgia" w:hAnsi="Georgia"/>
          <w:sz w:val="24"/>
          <w:szCs w:val="24"/>
        </w:rPr>
      </w:pPr>
      <w:r w:rsidRPr="00CE5C01">
        <w:rPr>
          <w:rFonts w:ascii="Georgia" w:hAnsi="Georgia"/>
          <w:sz w:val="24"/>
          <w:szCs w:val="24"/>
        </w:rPr>
        <w:t xml:space="preserve">Mr. Bluestein is rated “AV Preeminent” by Martindale Hubbell.  He is listed in </w:t>
      </w:r>
      <w:r w:rsidRPr="00CE5C01">
        <w:rPr>
          <w:rFonts w:ascii="Georgia" w:hAnsi="Georgia"/>
          <w:i/>
          <w:sz w:val="24"/>
          <w:szCs w:val="24"/>
        </w:rPr>
        <w:t xml:space="preserve">New York Super Lawyers </w:t>
      </w:r>
      <w:r w:rsidRPr="00CE5C01">
        <w:rPr>
          <w:rFonts w:ascii="Georgia" w:hAnsi="Georgia"/>
          <w:sz w:val="24"/>
          <w:szCs w:val="24"/>
        </w:rPr>
        <w:t xml:space="preserve">and </w:t>
      </w:r>
      <w:r w:rsidRPr="00CE5C01">
        <w:rPr>
          <w:rFonts w:ascii="Georgia" w:hAnsi="Georgia"/>
          <w:i/>
          <w:sz w:val="24"/>
          <w:szCs w:val="24"/>
        </w:rPr>
        <w:t>Best Lawyers in America</w:t>
      </w:r>
      <w:r w:rsidRPr="00CE5C01">
        <w:rPr>
          <w:rFonts w:ascii="Georgia" w:hAnsi="Georgia"/>
          <w:sz w:val="24"/>
          <w:szCs w:val="24"/>
        </w:rPr>
        <w:t xml:space="preserve"> and was named the Best Lawyers’ New York City Litigation-Labor and Employment Lawyer of the Year for 2015.</w:t>
      </w:r>
    </w:p>
    <w:p w:rsidR="00C80EDF" w:rsidRPr="00CE5C01" w:rsidRDefault="00A64FD7" w:rsidP="00C80EDF">
      <w:pPr>
        <w:spacing w:after="120" w:line="276" w:lineRule="auto"/>
        <w:rPr>
          <w:rFonts w:ascii="Georgia" w:hAnsi="Georgia"/>
          <w:sz w:val="24"/>
          <w:szCs w:val="24"/>
        </w:rPr>
      </w:pPr>
      <w:r w:rsidRPr="00CE5C01">
        <w:rPr>
          <w:rFonts w:ascii="Georgia" w:hAnsi="Georgia"/>
          <w:sz w:val="24"/>
          <w:szCs w:val="24"/>
        </w:rPr>
        <w:t xml:space="preserve">Before joining Meyer </w:t>
      </w:r>
      <w:proofErr w:type="spellStart"/>
      <w:r w:rsidRPr="00CE5C01">
        <w:rPr>
          <w:rFonts w:ascii="Georgia" w:hAnsi="Georgia"/>
          <w:sz w:val="24"/>
          <w:szCs w:val="24"/>
        </w:rPr>
        <w:t>Suozzi</w:t>
      </w:r>
      <w:proofErr w:type="spellEnd"/>
      <w:r w:rsidRPr="00CE5C01">
        <w:rPr>
          <w:rFonts w:ascii="Georgia" w:hAnsi="Georgia"/>
          <w:sz w:val="24"/>
          <w:szCs w:val="24"/>
        </w:rPr>
        <w:t>, Mr. Bluestein was a member of Vladeck, Waldman, Elias &amp; Engelhard, P.C.  He is a frequent speaker and instructor on labor law and employee benefits.</w:t>
      </w:r>
    </w:p>
    <w:p w:rsidR="00A64FD7" w:rsidRPr="00CE5C01" w:rsidRDefault="00A64FD7" w:rsidP="00E926B9">
      <w:pPr>
        <w:pStyle w:val="NormalWeb"/>
        <w:shd w:val="clear" w:color="auto" w:fill="FFFFFF"/>
        <w:spacing w:before="0" w:beforeAutospacing="0" w:after="240" w:afterAutospacing="0" w:line="276" w:lineRule="auto"/>
        <w:jc w:val="center"/>
        <w:rPr>
          <w:rFonts w:ascii="Georgia" w:hAnsi="Georgia"/>
          <w:b/>
          <w:sz w:val="28"/>
          <w:szCs w:val="28"/>
          <w:u w:val="single"/>
          <w:lang w:val="en-CA"/>
        </w:rPr>
      </w:pPr>
    </w:p>
    <w:p w:rsidR="00E926B9" w:rsidRPr="00CE5C01" w:rsidRDefault="00A64FD7" w:rsidP="00E926B9">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sidRPr="00CE5C01">
        <w:rPr>
          <w:rFonts w:ascii="Georgia" w:hAnsi="Georgia"/>
          <w:b/>
          <w:sz w:val="28"/>
          <w:szCs w:val="28"/>
          <w:u w:val="single"/>
          <w:lang w:val="en-CA"/>
        </w:rPr>
        <w:lastRenderedPageBreak/>
        <w:t>Anne L. Clark</w:t>
      </w:r>
    </w:p>
    <w:p w:rsidR="00041D57" w:rsidRPr="00CE5C01" w:rsidRDefault="00041D57" w:rsidP="00041D57">
      <w:pPr>
        <w:tabs>
          <w:tab w:val="left" w:pos="-720"/>
        </w:tabs>
        <w:suppressAutoHyphens/>
        <w:spacing w:after="120" w:line="276" w:lineRule="auto"/>
        <w:jc w:val="both"/>
        <w:rPr>
          <w:rFonts w:ascii="Georgia" w:hAnsi="Georgia" w:cs="Arial"/>
          <w:spacing w:val="-3"/>
          <w:sz w:val="24"/>
          <w:szCs w:val="24"/>
        </w:rPr>
      </w:pPr>
      <w:r w:rsidRPr="00CE5C01">
        <w:rPr>
          <w:rFonts w:ascii="Georgia" w:hAnsi="Georgia" w:cs="Arial"/>
          <w:b/>
          <w:spacing w:val="-3"/>
          <w:sz w:val="24"/>
          <w:szCs w:val="24"/>
        </w:rPr>
        <w:t>Anne Clark</w:t>
      </w:r>
      <w:r w:rsidRPr="00CE5C01">
        <w:rPr>
          <w:rFonts w:ascii="Georgia" w:hAnsi="Georgia" w:cs="Arial"/>
          <w:spacing w:val="-3"/>
          <w:sz w:val="24"/>
          <w:szCs w:val="24"/>
        </w:rPr>
        <w:t xml:space="preserve"> is a partner at Vladeck, </w:t>
      </w:r>
      <w:proofErr w:type="spellStart"/>
      <w:r w:rsidRPr="00CE5C01">
        <w:rPr>
          <w:rFonts w:ascii="Georgia" w:hAnsi="Georgia" w:cs="Arial"/>
          <w:spacing w:val="-3"/>
          <w:sz w:val="24"/>
          <w:szCs w:val="24"/>
        </w:rPr>
        <w:t>Raskin</w:t>
      </w:r>
      <w:proofErr w:type="spellEnd"/>
      <w:r w:rsidRPr="00CE5C01">
        <w:rPr>
          <w:rFonts w:ascii="Georgia" w:hAnsi="Georgia" w:cs="Arial"/>
          <w:spacing w:val="-3"/>
          <w:sz w:val="24"/>
          <w:szCs w:val="24"/>
        </w:rPr>
        <w:t xml:space="preserve"> &amp; Clark, P.C., where for over twenty years she has represented employees in a wide range of cases, including discrimination, wage and hour, breach of contract, ERISA, and other related issues.  She has been an adjunct faculty member at Fordham University School of Law and has lectured on employment matters for a variety of organizations. </w:t>
      </w:r>
    </w:p>
    <w:p w:rsidR="00801E81" w:rsidRPr="00CE5C01" w:rsidRDefault="00041D57" w:rsidP="00801E81">
      <w:pPr>
        <w:tabs>
          <w:tab w:val="left" w:pos="-720"/>
        </w:tabs>
        <w:suppressAutoHyphens/>
        <w:spacing w:line="276" w:lineRule="auto"/>
        <w:jc w:val="both"/>
        <w:rPr>
          <w:rFonts w:ascii="Georgia" w:hAnsi="Georgia" w:cs="Arial"/>
          <w:spacing w:val="-3"/>
          <w:sz w:val="24"/>
          <w:szCs w:val="24"/>
        </w:rPr>
      </w:pPr>
      <w:r w:rsidRPr="00CE5C01">
        <w:rPr>
          <w:rFonts w:ascii="Georgia" w:hAnsi="Georgia" w:cs="Arial"/>
          <w:spacing w:val="-3"/>
          <w:sz w:val="24"/>
          <w:szCs w:val="24"/>
        </w:rPr>
        <w:t>Admitted to Practice:</w:t>
      </w:r>
    </w:p>
    <w:p w:rsidR="00801E81" w:rsidRPr="00CE5C01" w:rsidRDefault="00801E81" w:rsidP="00801E81">
      <w:pPr>
        <w:tabs>
          <w:tab w:val="left" w:pos="-720"/>
        </w:tabs>
        <w:suppressAutoHyphens/>
        <w:spacing w:line="276" w:lineRule="auto"/>
        <w:jc w:val="both"/>
        <w:rPr>
          <w:rFonts w:ascii="Georgia" w:hAnsi="Georgia" w:cs="Arial"/>
          <w:spacing w:val="-3"/>
          <w:sz w:val="22"/>
          <w:szCs w:val="22"/>
        </w:rPr>
      </w:pPr>
      <w:r w:rsidRPr="00CE5C01">
        <w:rPr>
          <w:rFonts w:ascii="Agency FB" w:eastAsia="Times New Roman" w:hAnsi="Agency FB" w:cs="Tahoma"/>
          <w:sz w:val="24"/>
          <w:szCs w:val="24"/>
        </w:rPr>
        <w:t xml:space="preserve">  </w:t>
      </w:r>
      <w:r w:rsidRPr="00CE5C01">
        <w:rPr>
          <w:rFonts w:ascii="Agency FB" w:eastAsia="Times New Roman" w:hAnsi="Agency FB" w:cs="Tahoma"/>
          <w:sz w:val="22"/>
          <w:szCs w:val="22"/>
        </w:rPr>
        <w:t>•</w:t>
      </w:r>
      <w:r w:rsidR="00041D57" w:rsidRPr="00CE5C01">
        <w:rPr>
          <w:rFonts w:ascii="Georgia" w:eastAsia="Times New Roman" w:hAnsi="Georgia" w:cs="Tahoma"/>
          <w:sz w:val="22"/>
          <w:szCs w:val="22"/>
        </w:rPr>
        <w:t>Massachusetts, 1990</w:t>
      </w:r>
    </w:p>
    <w:p w:rsidR="00801E81" w:rsidRPr="00CE5C01" w:rsidRDefault="00801E81" w:rsidP="00801E81">
      <w:pPr>
        <w:tabs>
          <w:tab w:val="left" w:pos="-720"/>
        </w:tabs>
        <w:suppressAutoHyphens/>
        <w:spacing w:line="276" w:lineRule="auto"/>
        <w:jc w:val="both"/>
        <w:rPr>
          <w:rFonts w:ascii="Georgia" w:hAnsi="Georgia" w:cs="Arial"/>
          <w:spacing w:val="-3"/>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New York, 1991</w:t>
      </w:r>
    </w:p>
    <w:p w:rsidR="00801E81" w:rsidRPr="00CE5C01" w:rsidRDefault="00801E81" w:rsidP="00801E81">
      <w:pPr>
        <w:tabs>
          <w:tab w:val="left" w:pos="-720"/>
        </w:tabs>
        <w:suppressAutoHyphens/>
        <w:spacing w:line="276" w:lineRule="auto"/>
        <w:jc w:val="both"/>
        <w:rPr>
          <w:rFonts w:ascii="Georgia" w:hAnsi="Georgia" w:cs="Arial"/>
          <w:spacing w:val="-3"/>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U.S. Courts, Southern, Eastern, Western and Northern Districts of New York</w:t>
      </w:r>
    </w:p>
    <w:p w:rsidR="00801E81" w:rsidRPr="00CE5C01" w:rsidRDefault="00801E81" w:rsidP="00801E81">
      <w:pPr>
        <w:tabs>
          <w:tab w:val="left" w:pos="-720"/>
        </w:tabs>
        <w:suppressAutoHyphens/>
        <w:spacing w:line="276" w:lineRule="auto"/>
        <w:jc w:val="both"/>
        <w:rPr>
          <w:rFonts w:ascii="Georgia" w:hAnsi="Georgia" w:cs="Arial"/>
          <w:spacing w:val="-3"/>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U.S. Courts of Appeals, Second, Third, Seventh, Eleventh and D.C. Circuits</w:t>
      </w:r>
    </w:p>
    <w:p w:rsidR="00041D57" w:rsidRPr="00CE5C01" w:rsidRDefault="00801E81" w:rsidP="00801E81">
      <w:pPr>
        <w:tabs>
          <w:tab w:val="left" w:pos="-720"/>
        </w:tabs>
        <w:suppressAutoHyphens/>
        <w:spacing w:after="60" w:line="276" w:lineRule="auto"/>
        <w:jc w:val="both"/>
        <w:rPr>
          <w:rFonts w:ascii="Georgia" w:hAnsi="Georgia" w:cs="Arial"/>
          <w:spacing w:val="-3"/>
          <w:sz w:val="24"/>
          <w:szCs w:val="24"/>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U.S. Supreme Court</w:t>
      </w:r>
    </w:p>
    <w:p w:rsidR="00041D57" w:rsidRPr="00CE5C01" w:rsidRDefault="00041D57" w:rsidP="00041D57">
      <w:pPr>
        <w:tabs>
          <w:tab w:val="left" w:pos="-720"/>
        </w:tabs>
        <w:suppressAutoHyphens/>
        <w:spacing w:line="276" w:lineRule="auto"/>
        <w:jc w:val="both"/>
        <w:rPr>
          <w:rFonts w:ascii="Georgia" w:hAnsi="Georgia" w:cs="Arial"/>
          <w:spacing w:val="-3"/>
          <w:sz w:val="24"/>
          <w:szCs w:val="24"/>
        </w:rPr>
      </w:pPr>
      <w:r w:rsidRPr="00CE5C01">
        <w:rPr>
          <w:rFonts w:ascii="Georgia" w:hAnsi="Georgia" w:cs="Arial"/>
          <w:spacing w:val="-3"/>
          <w:sz w:val="24"/>
          <w:szCs w:val="24"/>
        </w:rPr>
        <w:t>Education:</w:t>
      </w:r>
    </w:p>
    <w:p w:rsidR="00041D57" w:rsidRPr="00CE5C01" w:rsidRDefault="00801E81" w:rsidP="00041D57">
      <w:pPr>
        <w:tabs>
          <w:tab w:val="left" w:pos="-720"/>
        </w:tabs>
        <w:suppressAutoHyphens/>
        <w:spacing w:line="276" w:lineRule="auto"/>
        <w:jc w:val="both"/>
        <w:rPr>
          <w:rFonts w:ascii="Georgia" w:hAnsi="Georgia" w:cs="Arial"/>
          <w:spacing w:val="-3"/>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New York University School of Law, J.D., </w:t>
      </w:r>
      <w:r w:rsidR="00041D57" w:rsidRPr="00CE5C01">
        <w:rPr>
          <w:rFonts w:ascii="Georgia" w:eastAsia="Times New Roman" w:hAnsi="Georgia" w:cs="Tahoma"/>
          <w:i/>
          <w:iCs/>
          <w:sz w:val="22"/>
          <w:szCs w:val="22"/>
        </w:rPr>
        <w:t>cum laude</w:t>
      </w:r>
      <w:r w:rsidR="00041D57" w:rsidRPr="00CE5C01">
        <w:rPr>
          <w:rFonts w:ascii="Georgia" w:eastAsia="Times New Roman" w:hAnsi="Georgia" w:cs="Tahoma"/>
          <w:sz w:val="22"/>
          <w:szCs w:val="22"/>
        </w:rPr>
        <w:t>, 1990</w:t>
      </w:r>
    </w:p>
    <w:p w:rsidR="00041D57" w:rsidRPr="00CE5C01" w:rsidRDefault="00801E81" w:rsidP="00801E81">
      <w:pPr>
        <w:tabs>
          <w:tab w:val="left" w:pos="-720"/>
        </w:tabs>
        <w:suppressAutoHyphens/>
        <w:spacing w:after="60" w:line="276" w:lineRule="auto"/>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New York University, B.A., </w:t>
      </w:r>
      <w:r w:rsidR="00041D57" w:rsidRPr="00CE5C01">
        <w:rPr>
          <w:rFonts w:ascii="Georgia" w:eastAsia="Times New Roman" w:hAnsi="Georgia" w:cs="Tahoma"/>
          <w:i/>
          <w:iCs/>
          <w:sz w:val="22"/>
          <w:szCs w:val="22"/>
        </w:rPr>
        <w:t>magna cum laude</w:t>
      </w:r>
      <w:r w:rsidR="00041D57" w:rsidRPr="00CE5C01">
        <w:rPr>
          <w:rFonts w:ascii="Georgia" w:eastAsia="Times New Roman" w:hAnsi="Georgia" w:cs="Tahoma"/>
          <w:sz w:val="22"/>
          <w:szCs w:val="22"/>
        </w:rPr>
        <w:t>, 1985</w:t>
      </w:r>
    </w:p>
    <w:p w:rsidR="00041D57" w:rsidRPr="00CE5C01" w:rsidRDefault="00041D57" w:rsidP="00041D57">
      <w:pPr>
        <w:tabs>
          <w:tab w:val="left" w:pos="-720"/>
        </w:tabs>
        <w:suppressAutoHyphens/>
        <w:spacing w:line="276" w:lineRule="auto"/>
        <w:jc w:val="both"/>
        <w:rPr>
          <w:rFonts w:ascii="Georgia" w:eastAsia="Times New Roman" w:hAnsi="Georgia" w:cs="Tahoma"/>
          <w:sz w:val="24"/>
          <w:szCs w:val="24"/>
        </w:rPr>
      </w:pPr>
      <w:r w:rsidRPr="00CE5C01">
        <w:rPr>
          <w:rFonts w:ascii="Georgia" w:eastAsia="Times New Roman" w:hAnsi="Georgia" w:cs="Tahoma"/>
          <w:sz w:val="24"/>
          <w:szCs w:val="24"/>
        </w:rPr>
        <w:t xml:space="preserve">Honors and Distinctions: </w:t>
      </w:r>
    </w:p>
    <w:p w:rsidR="00041D57" w:rsidRPr="00CE5C01" w:rsidRDefault="00801E81" w:rsidP="00801E81">
      <w:pPr>
        <w:tabs>
          <w:tab w:val="left" w:pos="-720"/>
        </w:tabs>
        <w:suppressAutoHyphens/>
        <w:spacing w:after="60" w:line="276" w:lineRule="auto"/>
        <w:ind w:left="270" w:hanging="270"/>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Named a "Super Lawyer" in Employment Law by </w:t>
      </w:r>
      <w:r w:rsidR="00041D57" w:rsidRPr="00CE5C01">
        <w:rPr>
          <w:rFonts w:ascii="Georgia" w:eastAsia="Times New Roman" w:hAnsi="Georgia" w:cs="Tahoma"/>
          <w:i/>
          <w:iCs/>
          <w:sz w:val="22"/>
          <w:szCs w:val="22"/>
        </w:rPr>
        <w:t xml:space="preserve">Super Lawyers - New </w:t>
      </w:r>
      <w:proofErr w:type="gramStart"/>
      <w:r w:rsidR="00041D57" w:rsidRPr="00CE5C01">
        <w:rPr>
          <w:rFonts w:ascii="Georgia" w:eastAsia="Times New Roman" w:hAnsi="Georgia" w:cs="Tahoma"/>
          <w:i/>
          <w:iCs/>
          <w:sz w:val="22"/>
          <w:szCs w:val="22"/>
        </w:rPr>
        <w:t xml:space="preserve">York </w:t>
      </w:r>
      <w:r w:rsidRPr="00CE5C01">
        <w:rPr>
          <w:rFonts w:ascii="Georgia" w:eastAsia="Times New Roman" w:hAnsi="Georgia" w:cs="Tahoma"/>
          <w:i/>
          <w:iCs/>
          <w:sz w:val="22"/>
          <w:szCs w:val="22"/>
        </w:rPr>
        <w:t xml:space="preserve"> </w:t>
      </w:r>
      <w:r w:rsidR="00041D57" w:rsidRPr="00CE5C01">
        <w:rPr>
          <w:rFonts w:ascii="Georgia" w:eastAsia="Times New Roman" w:hAnsi="Georgia" w:cs="Tahoma"/>
          <w:i/>
          <w:iCs/>
          <w:sz w:val="22"/>
          <w:szCs w:val="22"/>
        </w:rPr>
        <w:t>Metro</w:t>
      </w:r>
      <w:proofErr w:type="gramEnd"/>
      <w:r w:rsidR="00041D57" w:rsidRPr="00CE5C01">
        <w:rPr>
          <w:rFonts w:ascii="Georgia" w:eastAsia="Times New Roman" w:hAnsi="Georgia" w:cs="Tahoma"/>
          <w:i/>
          <w:iCs/>
          <w:sz w:val="22"/>
          <w:szCs w:val="22"/>
        </w:rPr>
        <w:t xml:space="preserve">  </w:t>
      </w:r>
      <w:r w:rsidR="00041D57" w:rsidRPr="00CE5C01">
        <w:rPr>
          <w:rFonts w:ascii="Georgia" w:eastAsia="Times New Roman" w:hAnsi="Georgia" w:cs="Tahoma"/>
          <w:sz w:val="22"/>
          <w:szCs w:val="22"/>
        </w:rPr>
        <w:t>2006-2015</w:t>
      </w:r>
    </w:p>
    <w:p w:rsidR="00041D57" w:rsidRPr="00CE5C01" w:rsidRDefault="00041D57" w:rsidP="00041D57">
      <w:pPr>
        <w:tabs>
          <w:tab w:val="left" w:pos="-720"/>
        </w:tabs>
        <w:suppressAutoHyphens/>
        <w:spacing w:line="276" w:lineRule="auto"/>
        <w:jc w:val="both"/>
        <w:rPr>
          <w:rFonts w:ascii="Georgia" w:eastAsia="Times New Roman" w:hAnsi="Georgia" w:cs="Tahoma"/>
          <w:sz w:val="24"/>
          <w:szCs w:val="24"/>
        </w:rPr>
      </w:pPr>
      <w:r w:rsidRPr="00CE5C01">
        <w:rPr>
          <w:rFonts w:ascii="Georgia" w:eastAsia="Times New Roman" w:hAnsi="Georgia" w:cs="Tahoma"/>
          <w:sz w:val="24"/>
          <w:szCs w:val="24"/>
        </w:rPr>
        <w:t>Professional Activities:</w:t>
      </w:r>
    </w:p>
    <w:p w:rsidR="00041D57" w:rsidRPr="00CE5C01" w:rsidRDefault="00801E81" w:rsidP="00041D57">
      <w:pPr>
        <w:tabs>
          <w:tab w:val="left" w:pos="-720"/>
        </w:tabs>
        <w:suppressAutoHyphens/>
        <w:spacing w:line="276" w:lineRule="auto"/>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Federal Bar Council</w:t>
      </w:r>
    </w:p>
    <w:p w:rsidR="00041D57" w:rsidRPr="00CE5C01" w:rsidRDefault="00801E81" w:rsidP="00041D57">
      <w:pPr>
        <w:tabs>
          <w:tab w:val="left" w:pos="-720"/>
        </w:tabs>
        <w:suppressAutoHyphens/>
        <w:spacing w:line="276" w:lineRule="auto"/>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Association of the Bar of the City of New York</w:t>
      </w:r>
    </w:p>
    <w:p w:rsidR="00041D57" w:rsidRPr="00CE5C01" w:rsidRDefault="00801E81" w:rsidP="00041D57">
      <w:pPr>
        <w:tabs>
          <w:tab w:val="left" w:pos="-720"/>
        </w:tabs>
        <w:suppressAutoHyphens/>
        <w:spacing w:line="276" w:lineRule="auto"/>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National Employment Lawyers Association (NELA)</w:t>
      </w:r>
    </w:p>
    <w:p w:rsidR="00041D57" w:rsidRPr="00CE5C01" w:rsidRDefault="00801E81" w:rsidP="00801E81">
      <w:pPr>
        <w:tabs>
          <w:tab w:val="left" w:pos="-720"/>
        </w:tabs>
        <w:suppressAutoHyphens/>
        <w:spacing w:after="60" w:line="276" w:lineRule="auto"/>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National Employment Lawyers Association/New York, Executive Board, Former Member</w:t>
      </w:r>
    </w:p>
    <w:p w:rsidR="00041D57" w:rsidRPr="00CE5C01" w:rsidRDefault="00041D57" w:rsidP="00041D57">
      <w:pPr>
        <w:tabs>
          <w:tab w:val="left" w:pos="-720"/>
        </w:tabs>
        <w:suppressAutoHyphens/>
        <w:spacing w:line="276" w:lineRule="auto"/>
        <w:jc w:val="both"/>
        <w:rPr>
          <w:rFonts w:ascii="Georgia" w:eastAsia="Times New Roman" w:hAnsi="Georgia" w:cs="Tahoma"/>
          <w:sz w:val="24"/>
          <w:szCs w:val="24"/>
        </w:rPr>
      </w:pPr>
      <w:r w:rsidRPr="00CE5C01">
        <w:rPr>
          <w:rFonts w:ascii="Georgia" w:eastAsia="Times New Roman" w:hAnsi="Georgia" w:cs="Tahoma"/>
          <w:sz w:val="24"/>
          <w:szCs w:val="24"/>
        </w:rPr>
        <w:t>Professional Experience:</w:t>
      </w:r>
    </w:p>
    <w:p w:rsidR="00801E81" w:rsidRPr="00CE5C01" w:rsidRDefault="00801E81" w:rsidP="00801E81">
      <w:pPr>
        <w:tabs>
          <w:tab w:val="left" w:pos="-720"/>
        </w:tabs>
        <w:suppressAutoHyphens/>
        <w:spacing w:line="276" w:lineRule="auto"/>
        <w:ind w:left="270" w:hanging="270"/>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Law Clerk to Hon. Raymond J. Pettine of the United States District Court for the District o</w:t>
      </w:r>
      <w:r w:rsidRPr="00CE5C01">
        <w:rPr>
          <w:rFonts w:ascii="Georgia" w:eastAsia="Times New Roman" w:hAnsi="Georgia" w:cs="Tahoma"/>
          <w:sz w:val="22"/>
          <w:szCs w:val="22"/>
        </w:rPr>
        <w:t>f</w:t>
      </w:r>
    </w:p>
    <w:p w:rsidR="00041D57" w:rsidRPr="00CE5C01" w:rsidRDefault="00041D57" w:rsidP="00801E81">
      <w:pPr>
        <w:tabs>
          <w:tab w:val="left" w:pos="-720"/>
        </w:tabs>
        <w:suppressAutoHyphens/>
        <w:spacing w:line="276" w:lineRule="auto"/>
        <w:ind w:left="270"/>
        <w:jc w:val="both"/>
        <w:rPr>
          <w:rFonts w:ascii="Georgia" w:eastAsia="Times New Roman" w:hAnsi="Georgia" w:cs="Tahoma"/>
          <w:sz w:val="22"/>
          <w:szCs w:val="22"/>
        </w:rPr>
      </w:pPr>
      <w:r w:rsidRPr="00CE5C01">
        <w:rPr>
          <w:rFonts w:ascii="Georgia" w:eastAsia="Times New Roman" w:hAnsi="Georgia" w:cs="Tahoma"/>
          <w:sz w:val="22"/>
          <w:szCs w:val="22"/>
        </w:rPr>
        <w:t>Rhode Island</w:t>
      </w:r>
    </w:p>
    <w:p w:rsidR="00041D57" w:rsidRPr="00CE5C01" w:rsidRDefault="00801E81" w:rsidP="00041D57">
      <w:pPr>
        <w:tabs>
          <w:tab w:val="left" w:pos="-720"/>
        </w:tabs>
        <w:suppressAutoHyphens/>
        <w:spacing w:line="276" w:lineRule="auto"/>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NOW Legal Defense and Education Fund, Skadden Fellow/Staff Attorney</w:t>
      </w:r>
    </w:p>
    <w:p w:rsidR="00041D57" w:rsidRPr="00CE5C01" w:rsidRDefault="00801E81" w:rsidP="00801E81">
      <w:pPr>
        <w:tabs>
          <w:tab w:val="left" w:pos="-720"/>
        </w:tabs>
        <w:suppressAutoHyphens/>
        <w:spacing w:after="240" w:line="276" w:lineRule="auto"/>
        <w:jc w:val="both"/>
        <w:rPr>
          <w:rFonts w:ascii="Georgia" w:eastAsia="Times New Roman" w:hAnsi="Georgia" w:cs="Tahoma"/>
          <w:sz w:val="22"/>
          <w:szCs w:val="22"/>
        </w:rPr>
      </w:pPr>
      <w:r w:rsidRPr="00CE5C01">
        <w:rPr>
          <w:rFonts w:ascii="Agency FB" w:eastAsia="Times New Roman" w:hAnsi="Agency FB" w:cs="Tahoma"/>
          <w:sz w:val="22"/>
          <w:szCs w:val="22"/>
        </w:rPr>
        <w:t xml:space="preserve">  •</w:t>
      </w:r>
      <w:r w:rsidR="00041D57" w:rsidRPr="00CE5C01">
        <w:rPr>
          <w:rFonts w:ascii="Georgia" w:eastAsia="Times New Roman" w:hAnsi="Georgia" w:cs="Tahoma"/>
          <w:sz w:val="22"/>
          <w:szCs w:val="22"/>
        </w:rPr>
        <w:t>Fordham University School of Law, Adjunct Faculty Member</w:t>
      </w:r>
    </w:p>
    <w:p w:rsidR="00F6103E" w:rsidRPr="00CE5C01" w:rsidRDefault="00A64FD7" w:rsidP="008A0666">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sidRPr="00CE5C01">
        <w:rPr>
          <w:rFonts w:ascii="Georgia" w:hAnsi="Georgia"/>
          <w:b/>
          <w:sz w:val="28"/>
          <w:szCs w:val="28"/>
          <w:u w:val="single"/>
          <w:lang w:val="en-CA"/>
        </w:rPr>
        <w:t xml:space="preserve">Barbara E. </w:t>
      </w:r>
      <w:proofErr w:type="spellStart"/>
      <w:r w:rsidRPr="00CE5C01">
        <w:rPr>
          <w:rFonts w:ascii="Georgia" w:hAnsi="Georgia"/>
          <w:b/>
          <w:sz w:val="28"/>
          <w:szCs w:val="28"/>
          <w:u w:val="single"/>
          <w:lang w:val="en-CA"/>
        </w:rPr>
        <w:t>Hoey</w:t>
      </w:r>
      <w:proofErr w:type="spellEnd"/>
    </w:p>
    <w:p w:rsidR="00E61643" w:rsidRPr="00CE5C01" w:rsidRDefault="00E61643" w:rsidP="00E61643">
      <w:pPr>
        <w:pStyle w:val="2010righttext"/>
        <w:shd w:val="clear" w:color="auto" w:fill="FFFFFF"/>
        <w:spacing w:before="0" w:beforeAutospacing="0" w:after="120" w:afterAutospacing="0" w:line="276" w:lineRule="auto"/>
        <w:rPr>
          <w:rFonts w:ascii="Georgia" w:hAnsi="Georgia" w:cs="Arial"/>
        </w:rPr>
      </w:pPr>
      <w:r w:rsidRPr="00CE5C01">
        <w:rPr>
          <w:rFonts w:ascii="Georgia" w:hAnsi="Georgia" w:cs="Arial"/>
          <w:b/>
        </w:rPr>
        <w:t xml:space="preserve">Barbara </w:t>
      </w:r>
      <w:proofErr w:type="spellStart"/>
      <w:r w:rsidRPr="00CE5C01">
        <w:rPr>
          <w:rFonts w:ascii="Georgia" w:hAnsi="Georgia" w:cs="Arial"/>
          <w:b/>
        </w:rPr>
        <w:t>Hoey</w:t>
      </w:r>
      <w:proofErr w:type="spellEnd"/>
      <w:r w:rsidRPr="00CE5C01">
        <w:rPr>
          <w:rFonts w:ascii="Georgia" w:hAnsi="Georgia" w:cs="Arial"/>
        </w:rPr>
        <w:t xml:space="preserve"> is a partner in Kelley </w:t>
      </w:r>
      <w:proofErr w:type="spellStart"/>
      <w:r w:rsidRPr="00CE5C01">
        <w:rPr>
          <w:rFonts w:ascii="Georgia" w:hAnsi="Georgia" w:cs="Arial"/>
        </w:rPr>
        <w:t>Drye</w:t>
      </w:r>
      <w:proofErr w:type="spellEnd"/>
      <w:r w:rsidRPr="00CE5C01">
        <w:rPr>
          <w:rFonts w:ascii="Georgia" w:hAnsi="Georgia" w:cs="Arial"/>
        </w:rPr>
        <w:t xml:space="preserve"> &amp; Warren LLP’s New York office and chair of the Labor and Employment practice group. She is a member of the firm’s Executive Committee. Ms. </w:t>
      </w:r>
      <w:proofErr w:type="spellStart"/>
      <w:r w:rsidRPr="00CE5C01">
        <w:rPr>
          <w:rFonts w:ascii="Georgia" w:hAnsi="Georgia" w:cs="Arial"/>
        </w:rPr>
        <w:t>Hoey</w:t>
      </w:r>
      <w:proofErr w:type="spellEnd"/>
      <w:r w:rsidRPr="00CE5C01">
        <w:rPr>
          <w:rFonts w:ascii="Georgia" w:hAnsi="Georgia" w:cs="Arial"/>
        </w:rPr>
        <w:t xml:space="preserve"> has more than two decades of experience counseling her clients in all areas of employment law and representing them in single-plaintiff and class action litigation. Her work has been recognized in the 2008-2016 editions of</w:t>
      </w:r>
      <w:r w:rsidRPr="00CE5C01">
        <w:rPr>
          <w:rStyle w:val="apple-converted-space"/>
          <w:rFonts w:ascii="Georgia" w:hAnsi="Georgia" w:cs="Arial"/>
        </w:rPr>
        <w:t> </w:t>
      </w:r>
      <w:r w:rsidRPr="00CE5C01">
        <w:rPr>
          <w:rStyle w:val="Emphasis"/>
          <w:rFonts w:ascii="Georgia" w:hAnsi="Georgia" w:cs="Arial"/>
        </w:rPr>
        <w:t>Chambers USA</w:t>
      </w:r>
      <w:r w:rsidRPr="00CE5C01">
        <w:rPr>
          <w:rFonts w:ascii="Georgia" w:hAnsi="Georgia" w:cs="Arial"/>
        </w:rPr>
        <w:t>, with clients describing her as “very good, very quick and articulate.”</w:t>
      </w:r>
    </w:p>
    <w:p w:rsidR="00E61643" w:rsidRPr="00CE5C01" w:rsidRDefault="00E61643" w:rsidP="00E61643">
      <w:pPr>
        <w:pStyle w:val="2010righttext"/>
        <w:shd w:val="clear" w:color="auto" w:fill="FFFFFF"/>
        <w:spacing w:before="0" w:beforeAutospacing="0" w:after="120" w:afterAutospacing="0" w:line="276" w:lineRule="auto"/>
        <w:rPr>
          <w:rFonts w:ascii="Georgia" w:hAnsi="Georgia" w:cs="Arial"/>
        </w:rPr>
      </w:pPr>
      <w:r w:rsidRPr="00CE5C01">
        <w:rPr>
          <w:rFonts w:ascii="Georgia" w:hAnsi="Georgia" w:cs="Arial"/>
        </w:rPr>
        <w:t xml:space="preserve">Ms. </w:t>
      </w:r>
      <w:proofErr w:type="spellStart"/>
      <w:r w:rsidRPr="00CE5C01">
        <w:rPr>
          <w:rFonts w:ascii="Georgia" w:hAnsi="Georgia" w:cs="Arial"/>
        </w:rPr>
        <w:t>Hoey</w:t>
      </w:r>
      <w:proofErr w:type="spellEnd"/>
      <w:r w:rsidRPr="00CE5C01">
        <w:rPr>
          <w:rFonts w:ascii="Georgia" w:hAnsi="Georgia" w:cs="Arial"/>
        </w:rPr>
        <w:t xml:space="preserve"> has litigated and won more than a dozen jury and bench trials involving claims arising under Title VII, Americans with Disabilities Act (ADA), False Claims Act, </w:t>
      </w:r>
      <w:r w:rsidRPr="00CE5C01">
        <w:rPr>
          <w:rFonts w:ascii="Georgia" w:hAnsi="Georgia" w:cs="Arial"/>
        </w:rPr>
        <w:lastRenderedPageBreak/>
        <w:t>Fair Labor Standards Act (FLSA), New York State Whistleblower Law, Family Medical Leave Act (FMLA), and the Age Discrimination in Employment Act (ADEA). She has also litigated cases concerning breach of non-compete contracts and theft of trade secrets.</w:t>
      </w:r>
    </w:p>
    <w:p w:rsidR="00E61643" w:rsidRPr="00CE5C01" w:rsidRDefault="00E61643" w:rsidP="00E61643">
      <w:pPr>
        <w:pStyle w:val="2010righttext"/>
        <w:shd w:val="clear" w:color="auto" w:fill="FFFFFF"/>
        <w:spacing w:before="0" w:beforeAutospacing="0" w:after="120" w:afterAutospacing="0" w:line="276" w:lineRule="auto"/>
        <w:rPr>
          <w:rFonts w:ascii="Georgia" w:hAnsi="Georgia" w:cs="Arial"/>
        </w:rPr>
      </w:pPr>
      <w:r w:rsidRPr="00CE5C01">
        <w:rPr>
          <w:rFonts w:ascii="Georgia" w:hAnsi="Georgia" w:cs="Arial"/>
        </w:rPr>
        <w:t xml:space="preserve">Ms. </w:t>
      </w:r>
      <w:proofErr w:type="spellStart"/>
      <w:r w:rsidRPr="00CE5C01">
        <w:rPr>
          <w:rFonts w:ascii="Georgia" w:hAnsi="Georgia" w:cs="Arial"/>
        </w:rPr>
        <w:t>Hoey</w:t>
      </w:r>
      <w:proofErr w:type="spellEnd"/>
      <w:r w:rsidRPr="00CE5C01">
        <w:rPr>
          <w:rFonts w:ascii="Georgia" w:hAnsi="Georgia" w:cs="Arial"/>
        </w:rPr>
        <w:t xml:space="preserve"> also advises clients on compliance with the employment laws and provides strategies for handling today’s endless variety of workplace issues, such as managing difficult termination decisions, policy design, handling lay-offs and oversight of internal investigations.</w:t>
      </w:r>
    </w:p>
    <w:p w:rsidR="00E61643" w:rsidRPr="00CE5C01" w:rsidRDefault="00E61643" w:rsidP="00E61643">
      <w:pPr>
        <w:pStyle w:val="2010righttext"/>
        <w:shd w:val="clear" w:color="auto" w:fill="FFFFFF"/>
        <w:spacing w:before="0" w:beforeAutospacing="0" w:after="120" w:afterAutospacing="0" w:line="276" w:lineRule="auto"/>
        <w:rPr>
          <w:rFonts w:ascii="Georgia" w:hAnsi="Georgia" w:cs="Arial"/>
        </w:rPr>
      </w:pPr>
      <w:r w:rsidRPr="00CE5C01">
        <w:rPr>
          <w:rFonts w:ascii="Georgia" w:hAnsi="Georgia" w:cs="Arial"/>
        </w:rPr>
        <w:t>She has worked with employers in a variety of industries and of all types, including healthcare and telecommunication companies, as well as universities and non-profit entities.</w:t>
      </w:r>
    </w:p>
    <w:p w:rsidR="00E61643" w:rsidRPr="00CE5C01" w:rsidRDefault="00E61643" w:rsidP="004540C2">
      <w:pPr>
        <w:pStyle w:val="NormalWeb"/>
        <w:shd w:val="clear" w:color="auto" w:fill="FFFFFF"/>
        <w:spacing w:before="0" w:beforeAutospacing="0" w:after="120" w:afterAutospacing="0" w:line="276" w:lineRule="auto"/>
        <w:rPr>
          <w:rFonts w:ascii="Georgia" w:hAnsi="Georgia" w:cs="Arial"/>
        </w:rPr>
      </w:pPr>
      <w:r w:rsidRPr="00CE5C01">
        <w:rPr>
          <w:rFonts w:ascii="Georgia" w:hAnsi="Georgia" w:cs="Arial"/>
        </w:rPr>
        <w:t xml:space="preserve">Ms. </w:t>
      </w:r>
      <w:proofErr w:type="spellStart"/>
      <w:r w:rsidRPr="00CE5C01">
        <w:rPr>
          <w:rFonts w:ascii="Georgia" w:hAnsi="Georgia" w:cs="Arial"/>
        </w:rPr>
        <w:t>Hoey</w:t>
      </w:r>
      <w:proofErr w:type="spellEnd"/>
      <w:r w:rsidRPr="00CE5C01">
        <w:rPr>
          <w:rFonts w:ascii="Georgia" w:hAnsi="Georgia" w:cs="Arial"/>
        </w:rPr>
        <w:t xml:space="preserve"> serves as co-editor of Labor Days, Kelley </w:t>
      </w:r>
      <w:proofErr w:type="spellStart"/>
      <w:r w:rsidRPr="00CE5C01">
        <w:rPr>
          <w:rFonts w:ascii="Georgia" w:hAnsi="Georgia" w:cs="Arial"/>
        </w:rPr>
        <w:t>Drye’s</w:t>
      </w:r>
      <w:proofErr w:type="spellEnd"/>
      <w:r w:rsidRPr="00CE5C01">
        <w:rPr>
          <w:rFonts w:ascii="Georgia" w:hAnsi="Georgia" w:cs="Arial"/>
        </w:rPr>
        <w:t xml:space="preserve"> labor and employment law blog.</w:t>
      </w:r>
    </w:p>
    <w:p w:rsidR="004540C2" w:rsidRPr="00CE5C01" w:rsidRDefault="004540C2" w:rsidP="004540C2">
      <w:pPr>
        <w:pStyle w:val="NormalWeb"/>
        <w:shd w:val="clear" w:color="auto" w:fill="FFFFFF"/>
        <w:spacing w:before="0" w:beforeAutospacing="0" w:after="0" w:afterAutospacing="0" w:line="276" w:lineRule="auto"/>
        <w:rPr>
          <w:rFonts w:ascii="Georgia" w:hAnsi="Georgia" w:cs="Arial"/>
        </w:rPr>
      </w:pPr>
      <w:r w:rsidRPr="00CE5C01">
        <w:rPr>
          <w:rFonts w:ascii="Georgia" w:hAnsi="Georgia" w:cs="Arial"/>
        </w:rPr>
        <w:t>Honors &amp; Awards</w:t>
      </w:r>
    </w:p>
    <w:p w:rsidR="004540C2" w:rsidRPr="00CE5C01" w:rsidRDefault="004540C2" w:rsidP="004540C2">
      <w:pPr>
        <w:pStyle w:val="NormalWeb"/>
        <w:shd w:val="clear" w:color="auto" w:fill="FFFFFF"/>
        <w:spacing w:before="0" w:beforeAutospacing="0" w:after="0" w:afterAutospacing="0" w:line="276" w:lineRule="auto"/>
        <w:rPr>
          <w:rFonts w:ascii="Georgia" w:hAnsi="Georgia" w:cs="Arial"/>
        </w:rPr>
      </w:pPr>
      <w:r w:rsidRPr="00CE5C01">
        <w:rPr>
          <w:rFonts w:ascii="Agency FB" w:hAnsi="Agency FB" w:cs="Tahoma"/>
          <w:sz w:val="22"/>
          <w:szCs w:val="22"/>
        </w:rPr>
        <w:t xml:space="preserve">  •</w:t>
      </w:r>
      <w:r w:rsidRPr="00CE5C01">
        <w:rPr>
          <w:rFonts w:ascii="Georgia" w:hAnsi="Georgia" w:cs="Arial"/>
          <w:sz w:val="22"/>
          <w:szCs w:val="22"/>
        </w:rPr>
        <w:t>Listed as a New York “Super Lawyer,” 2009-2011 and 2013-2016</w:t>
      </w:r>
    </w:p>
    <w:p w:rsidR="004540C2" w:rsidRPr="00CE5C01" w:rsidRDefault="004540C2" w:rsidP="004540C2">
      <w:pPr>
        <w:pStyle w:val="2010righttext"/>
        <w:shd w:val="clear" w:color="auto" w:fill="FFFFFF"/>
        <w:spacing w:before="0" w:beforeAutospacing="0" w:after="0" w:afterAutospacing="0"/>
        <w:rPr>
          <w:rFonts w:ascii="Georgia" w:hAnsi="Georgia" w:cs="Arial"/>
          <w:sz w:val="22"/>
          <w:szCs w:val="22"/>
        </w:rPr>
      </w:pPr>
      <w:r w:rsidRPr="00CE5C01">
        <w:rPr>
          <w:rFonts w:ascii="Agency FB" w:hAnsi="Agency FB" w:cs="Tahoma"/>
          <w:sz w:val="22"/>
          <w:szCs w:val="22"/>
        </w:rPr>
        <w:t xml:space="preserve">  •</w:t>
      </w:r>
      <w:r w:rsidRPr="00CE5C01">
        <w:rPr>
          <w:rFonts w:ascii="Georgia" w:hAnsi="Georgia" w:cs="Arial"/>
          <w:sz w:val="22"/>
          <w:szCs w:val="22"/>
        </w:rPr>
        <w:t>Ranked as a leading practitioner in the Labor &amp; Employment area by</w:t>
      </w:r>
      <w:r w:rsidRPr="00CE5C01">
        <w:rPr>
          <w:rStyle w:val="apple-converted-space"/>
          <w:rFonts w:ascii="Georgia" w:hAnsi="Georgia" w:cs="Arial"/>
          <w:sz w:val="22"/>
          <w:szCs w:val="22"/>
        </w:rPr>
        <w:t> </w:t>
      </w:r>
      <w:r w:rsidRPr="00CE5C01">
        <w:rPr>
          <w:rStyle w:val="Emphasis"/>
          <w:rFonts w:ascii="Georgia" w:hAnsi="Georgia" w:cs="Arial"/>
          <w:sz w:val="22"/>
          <w:szCs w:val="22"/>
        </w:rPr>
        <w:t>Chambers USA</w:t>
      </w:r>
      <w:r w:rsidRPr="00CE5C01">
        <w:rPr>
          <w:rFonts w:ascii="Georgia" w:hAnsi="Georgia" w:cs="Arial"/>
          <w:sz w:val="22"/>
          <w:szCs w:val="22"/>
        </w:rPr>
        <w:t>, 2008-2016</w:t>
      </w:r>
    </w:p>
    <w:p w:rsidR="004540C2" w:rsidRPr="00CE5C01" w:rsidRDefault="004540C2" w:rsidP="004540C2">
      <w:pPr>
        <w:pStyle w:val="2010righttext"/>
        <w:shd w:val="clear" w:color="auto" w:fill="FFFFFF"/>
        <w:spacing w:before="0" w:beforeAutospacing="0" w:after="0" w:afterAutospacing="0"/>
        <w:rPr>
          <w:rFonts w:ascii="Georgia" w:hAnsi="Georgia" w:cs="Arial"/>
          <w:sz w:val="22"/>
          <w:szCs w:val="22"/>
        </w:rPr>
      </w:pPr>
      <w:r w:rsidRPr="00CE5C01">
        <w:rPr>
          <w:rFonts w:ascii="Agency FB" w:hAnsi="Agency FB" w:cs="Tahoma"/>
          <w:sz w:val="22"/>
          <w:szCs w:val="22"/>
        </w:rPr>
        <w:t xml:space="preserve">  •</w:t>
      </w:r>
      <w:r w:rsidRPr="00CE5C01">
        <w:rPr>
          <w:rFonts w:ascii="Georgia" w:hAnsi="Georgia" w:cs="Arial"/>
          <w:sz w:val="22"/>
          <w:szCs w:val="22"/>
        </w:rPr>
        <w:t xml:space="preserve">Kelley </w:t>
      </w:r>
      <w:proofErr w:type="spellStart"/>
      <w:r w:rsidRPr="00CE5C01">
        <w:rPr>
          <w:rFonts w:ascii="Georgia" w:hAnsi="Georgia" w:cs="Arial"/>
          <w:sz w:val="22"/>
          <w:szCs w:val="22"/>
        </w:rPr>
        <w:t>Drye</w:t>
      </w:r>
      <w:proofErr w:type="spellEnd"/>
      <w:r w:rsidRPr="00CE5C01">
        <w:rPr>
          <w:rFonts w:ascii="Georgia" w:hAnsi="Georgia" w:cs="Arial"/>
          <w:sz w:val="22"/>
          <w:szCs w:val="22"/>
        </w:rPr>
        <w:t xml:space="preserve"> Labor and Employment group recognized as a leading practice in New York,</w:t>
      </w:r>
      <w:r w:rsidRPr="00CE5C01">
        <w:rPr>
          <w:rStyle w:val="apple-converted-space"/>
          <w:rFonts w:ascii="Georgia" w:hAnsi="Georgia" w:cs="Arial"/>
          <w:sz w:val="22"/>
          <w:szCs w:val="22"/>
        </w:rPr>
        <w:t> </w:t>
      </w:r>
      <w:r w:rsidRPr="00CE5C01">
        <w:rPr>
          <w:rStyle w:val="Emphasis"/>
          <w:rFonts w:ascii="Georgia" w:hAnsi="Georgia" w:cs="Arial"/>
          <w:sz w:val="22"/>
          <w:szCs w:val="22"/>
        </w:rPr>
        <w:t>Chambers USA</w:t>
      </w:r>
      <w:r w:rsidRPr="00CE5C01">
        <w:rPr>
          <w:rFonts w:ascii="Georgia" w:hAnsi="Georgia" w:cs="Arial"/>
          <w:sz w:val="22"/>
          <w:szCs w:val="22"/>
        </w:rPr>
        <w:t>, 2008 and 2009</w:t>
      </w:r>
    </w:p>
    <w:p w:rsidR="004540C2" w:rsidRPr="00CE5C01" w:rsidRDefault="004540C2" w:rsidP="004540C2">
      <w:pPr>
        <w:pStyle w:val="2010righttext"/>
        <w:shd w:val="clear" w:color="auto" w:fill="FFFFFF"/>
        <w:spacing w:before="0" w:beforeAutospacing="0" w:after="0" w:afterAutospacing="0"/>
        <w:rPr>
          <w:rFonts w:ascii="Georgia" w:hAnsi="Georgia" w:cs="Arial"/>
          <w:sz w:val="22"/>
          <w:szCs w:val="22"/>
        </w:rPr>
      </w:pPr>
      <w:r w:rsidRPr="00CE5C01">
        <w:rPr>
          <w:rFonts w:ascii="Agency FB" w:hAnsi="Agency FB" w:cs="Tahoma"/>
          <w:sz w:val="22"/>
          <w:szCs w:val="22"/>
        </w:rPr>
        <w:t xml:space="preserve">  •</w:t>
      </w:r>
      <w:r w:rsidRPr="00CE5C01">
        <w:rPr>
          <w:rFonts w:ascii="Georgia" w:hAnsi="Georgia" w:cs="Arial"/>
          <w:sz w:val="22"/>
          <w:szCs w:val="22"/>
        </w:rPr>
        <w:t>Editorial Advisory Board,</w:t>
      </w:r>
      <w:r w:rsidRPr="00CE5C01">
        <w:rPr>
          <w:rStyle w:val="apple-converted-space"/>
          <w:rFonts w:ascii="Georgia" w:hAnsi="Georgia" w:cs="Arial"/>
          <w:sz w:val="22"/>
          <w:szCs w:val="22"/>
        </w:rPr>
        <w:t> </w:t>
      </w:r>
      <w:r w:rsidRPr="00CE5C01">
        <w:rPr>
          <w:rStyle w:val="Emphasis"/>
          <w:rFonts w:ascii="Georgia" w:hAnsi="Georgia" w:cs="Arial"/>
          <w:sz w:val="22"/>
          <w:szCs w:val="22"/>
        </w:rPr>
        <w:t>Employment Law 360</w:t>
      </w:r>
      <w:r w:rsidRPr="00CE5C01">
        <w:rPr>
          <w:rFonts w:ascii="Georgia" w:hAnsi="Georgia" w:cs="Arial"/>
          <w:sz w:val="22"/>
          <w:szCs w:val="22"/>
        </w:rPr>
        <w:t>, Member</w:t>
      </w:r>
    </w:p>
    <w:p w:rsidR="004540C2" w:rsidRPr="00CE5C01" w:rsidRDefault="004540C2" w:rsidP="006960A4">
      <w:pPr>
        <w:pStyle w:val="2010righttext"/>
        <w:shd w:val="clear" w:color="auto" w:fill="FFFFFF"/>
        <w:spacing w:before="0" w:beforeAutospacing="0" w:after="240" w:afterAutospacing="0"/>
        <w:rPr>
          <w:rFonts w:ascii="Georgia" w:hAnsi="Georgia" w:cs="Arial"/>
          <w:sz w:val="22"/>
          <w:szCs w:val="22"/>
        </w:rPr>
      </w:pPr>
      <w:r w:rsidRPr="00CE5C01">
        <w:rPr>
          <w:rFonts w:ascii="Agency FB" w:hAnsi="Agency FB" w:cs="Tahoma"/>
          <w:sz w:val="22"/>
          <w:szCs w:val="22"/>
        </w:rPr>
        <w:t xml:space="preserve">  •</w:t>
      </w:r>
      <w:r w:rsidRPr="00CE5C01">
        <w:rPr>
          <w:rFonts w:ascii="Georgia" w:hAnsi="Georgia" w:cs="Arial"/>
          <w:sz w:val="22"/>
          <w:szCs w:val="22"/>
        </w:rPr>
        <w:t>Corporate Circle - National Council for Research on Women, Member</w:t>
      </w:r>
    </w:p>
    <w:p w:rsidR="00BD6E20" w:rsidRPr="00CE5C01" w:rsidRDefault="00E61643" w:rsidP="00BD6E20">
      <w:pPr>
        <w:pStyle w:val="NormalWeb"/>
        <w:shd w:val="clear" w:color="auto" w:fill="FFFFFF"/>
        <w:spacing w:before="0" w:beforeAutospacing="0" w:after="240" w:afterAutospacing="0" w:line="276" w:lineRule="auto"/>
        <w:jc w:val="center"/>
        <w:rPr>
          <w:rFonts w:ascii="Georgia" w:hAnsi="Georgia"/>
          <w:b/>
          <w:sz w:val="28"/>
          <w:szCs w:val="28"/>
          <w:u w:val="single"/>
          <w:lang w:val="en-CA"/>
        </w:rPr>
      </w:pPr>
      <w:r w:rsidRPr="00CE5C01">
        <w:rPr>
          <w:rFonts w:ascii="Georgia" w:hAnsi="Georgia"/>
          <w:b/>
          <w:sz w:val="28"/>
          <w:szCs w:val="28"/>
          <w:u w:val="single"/>
          <w:lang w:val="en-CA"/>
        </w:rPr>
        <w:t xml:space="preserve">Mark </w:t>
      </w:r>
      <w:proofErr w:type="spellStart"/>
      <w:r w:rsidRPr="00CE5C01">
        <w:rPr>
          <w:rFonts w:ascii="Georgia" w:hAnsi="Georgia"/>
          <w:b/>
          <w:sz w:val="28"/>
          <w:szCs w:val="28"/>
          <w:u w:val="single"/>
          <w:lang w:val="en-CA"/>
        </w:rPr>
        <w:t>Konkel</w:t>
      </w:r>
      <w:proofErr w:type="spellEnd"/>
    </w:p>
    <w:p w:rsidR="00041D57" w:rsidRPr="00CE5C01" w:rsidRDefault="00041D57" w:rsidP="00041D57">
      <w:pPr>
        <w:pStyle w:val="NormalWeb"/>
        <w:shd w:val="clear" w:color="auto" w:fill="FFFFFF"/>
        <w:spacing w:before="0" w:beforeAutospacing="0" w:after="120" w:afterAutospacing="0" w:line="276" w:lineRule="auto"/>
        <w:rPr>
          <w:rFonts w:ascii="Georgia" w:hAnsi="Georgia" w:cs="Arial"/>
        </w:rPr>
      </w:pPr>
      <w:r w:rsidRPr="00CE5C01">
        <w:rPr>
          <w:rFonts w:ascii="Georgia" w:hAnsi="Georgia" w:cs="Arial"/>
        </w:rPr>
        <w:t xml:space="preserve">Mark </w:t>
      </w:r>
      <w:proofErr w:type="spellStart"/>
      <w:r w:rsidRPr="00CE5C01">
        <w:rPr>
          <w:rFonts w:ascii="Georgia" w:hAnsi="Georgia" w:cs="Arial"/>
        </w:rPr>
        <w:t>Konkel</w:t>
      </w:r>
      <w:proofErr w:type="spellEnd"/>
      <w:r w:rsidRPr="00CE5C01">
        <w:rPr>
          <w:rFonts w:ascii="Georgia" w:hAnsi="Georgia" w:cs="Arial"/>
        </w:rPr>
        <w:t xml:space="preserve">, Partner, Kelley </w:t>
      </w:r>
      <w:proofErr w:type="spellStart"/>
      <w:r w:rsidRPr="00CE5C01">
        <w:rPr>
          <w:rFonts w:ascii="Georgia" w:hAnsi="Georgia" w:cs="Arial"/>
        </w:rPr>
        <w:t>Drye</w:t>
      </w:r>
      <w:proofErr w:type="spellEnd"/>
      <w:r w:rsidRPr="00CE5C01">
        <w:rPr>
          <w:rFonts w:ascii="Georgia" w:hAnsi="Georgia" w:cs="Arial"/>
        </w:rPr>
        <w:t xml:space="preserve"> &amp; Warren LLP, guides and protects employers in all aspects of employment, labor and human resources law. His pragmatic, single-minded focus is to align legal strategy with business objectives, to drive business and HR strategies forward, to maximize employee relations and to proactively reduce risk.</w:t>
      </w:r>
    </w:p>
    <w:p w:rsidR="00041D57" w:rsidRPr="00CE5C01" w:rsidRDefault="00041D57" w:rsidP="00041D57">
      <w:pPr>
        <w:pStyle w:val="NormalWeb"/>
        <w:shd w:val="clear" w:color="auto" w:fill="FFFFFF"/>
        <w:spacing w:before="0" w:beforeAutospacing="0" w:after="120" w:afterAutospacing="0" w:line="276" w:lineRule="auto"/>
        <w:rPr>
          <w:rFonts w:ascii="Georgia" w:hAnsi="Georgia" w:cs="Arial"/>
        </w:rPr>
      </w:pPr>
      <w:r w:rsidRPr="00CE5C01">
        <w:rPr>
          <w:rFonts w:ascii="Georgia" w:hAnsi="Georgia" w:cs="Arial"/>
        </w:rPr>
        <w:t xml:space="preserve">Mr. </w:t>
      </w:r>
      <w:proofErr w:type="spellStart"/>
      <w:r w:rsidRPr="00CE5C01">
        <w:rPr>
          <w:rFonts w:ascii="Georgia" w:hAnsi="Georgia" w:cs="Arial"/>
        </w:rPr>
        <w:t>Konkel</w:t>
      </w:r>
      <w:proofErr w:type="spellEnd"/>
      <w:r w:rsidRPr="00CE5C01">
        <w:rPr>
          <w:rFonts w:ascii="Georgia" w:hAnsi="Georgia" w:cs="Arial"/>
        </w:rPr>
        <w:t xml:space="preserve"> provides strategic advice on employment and labor law compliance, best HR practices and policies, employee privacy, protection of intellectual property, restrictive covenants and business expansions and reductions-in-force (redundancies). He leads companies through internal and government investigations and provides frequent training at all levels. He also helps many companies develop, refine, standardize and implement HR processes and strategies.</w:t>
      </w:r>
    </w:p>
    <w:p w:rsidR="00041D57" w:rsidRPr="00CE5C01" w:rsidRDefault="00041D57" w:rsidP="00041D57">
      <w:pPr>
        <w:pStyle w:val="NormalWeb"/>
        <w:shd w:val="clear" w:color="auto" w:fill="FFFFFF"/>
        <w:spacing w:before="0" w:beforeAutospacing="0" w:after="120" w:afterAutospacing="0" w:line="276" w:lineRule="auto"/>
        <w:rPr>
          <w:rFonts w:ascii="Georgia" w:hAnsi="Georgia" w:cs="Arial"/>
        </w:rPr>
      </w:pPr>
      <w:r w:rsidRPr="00CE5C01">
        <w:rPr>
          <w:rFonts w:ascii="Georgia" w:hAnsi="Georgia" w:cs="Arial"/>
        </w:rPr>
        <w:t xml:space="preserve">Mr. </w:t>
      </w:r>
      <w:proofErr w:type="spellStart"/>
      <w:r w:rsidRPr="00CE5C01">
        <w:rPr>
          <w:rFonts w:ascii="Georgia" w:hAnsi="Georgia" w:cs="Arial"/>
        </w:rPr>
        <w:t>Konkel</w:t>
      </w:r>
      <w:proofErr w:type="spellEnd"/>
      <w:r w:rsidRPr="00CE5C01">
        <w:rPr>
          <w:rFonts w:ascii="Georgia" w:hAnsi="Georgia" w:cs="Arial"/>
        </w:rPr>
        <w:t xml:space="preserve"> also defends companies in employment, labor and commercial disputes in court, arbitration, mediation and before governmental agencies. He has a record of success in litigation and arbitrations involving employment discrimination claims, labor disputes, commercial disputes, employee privacy disputes, restrictive covenant and trade secret disputes, employment agreements and disputes involving wage-and-hour laws.</w:t>
      </w:r>
    </w:p>
    <w:p w:rsidR="00041D57" w:rsidRPr="00CE5C01" w:rsidRDefault="00041D57" w:rsidP="00041D57">
      <w:pPr>
        <w:pStyle w:val="NormalWeb"/>
        <w:shd w:val="clear" w:color="auto" w:fill="FFFFFF"/>
        <w:spacing w:before="0" w:beforeAutospacing="0" w:after="120" w:afterAutospacing="0" w:line="276" w:lineRule="auto"/>
        <w:rPr>
          <w:rFonts w:ascii="Georgia" w:hAnsi="Georgia" w:cs="Arial"/>
        </w:rPr>
      </w:pPr>
      <w:r w:rsidRPr="00CE5C01">
        <w:rPr>
          <w:rFonts w:ascii="Georgia" w:hAnsi="Georgia" w:cs="Arial"/>
        </w:rPr>
        <w:lastRenderedPageBreak/>
        <w:t xml:space="preserve">Mr. </w:t>
      </w:r>
      <w:proofErr w:type="spellStart"/>
      <w:r w:rsidRPr="00CE5C01">
        <w:rPr>
          <w:rFonts w:ascii="Georgia" w:hAnsi="Georgia" w:cs="Arial"/>
        </w:rPr>
        <w:t>Konkel</w:t>
      </w:r>
      <w:proofErr w:type="spellEnd"/>
      <w:r w:rsidRPr="00CE5C01">
        <w:rPr>
          <w:rFonts w:ascii="Georgia" w:hAnsi="Georgia" w:cs="Arial"/>
        </w:rPr>
        <w:t xml:space="preserve"> has broad experience in helping companies navigate the challenges and opportunities of organized labor. He works closely with leaders across industry sectors to develop and drive company-wide strategies for unionized workforces. He routinely handles major collective bargaining, unfair labor practice disputes, and labor arbitrations, and responses to union organizing and public relations campaigns.</w:t>
      </w:r>
    </w:p>
    <w:p w:rsidR="00041D57" w:rsidRPr="00CE5C01" w:rsidRDefault="00041D57" w:rsidP="00041D57">
      <w:pPr>
        <w:pStyle w:val="NormalWeb"/>
        <w:shd w:val="clear" w:color="auto" w:fill="FFFFFF"/>
        <w:spacing w:before="0" w:beforeAutospacing="0" w:after="120" w:afterAutospacing="0" w:line="276" w:lineRule="auto"/>
        <w:rPr>
          <w:rFonts w:ascii="Georgia" w:hAnsi="Georgia" w:cs="Arial"/>
        </w:rPr>
      </w:pPr>
      <w:r w:rsidRPr="00CE5C01">
        <w:rPr>
          <w:rFonts w:ascii="Georgia" w:hAnsi="Georgia" w:cs="Arial"/>
        </w:rPr>
        <w:t xml:space="preserve">Mr. </w:t>
      </w:r>
      <w:proofErr w:type="spellStart"/>
      <w:r w:rsidRPr="00CE5C01">
        <w:rPr>
          <w:rFonts w:ascii="Georgia" w:hAnsi="Georgia" w:cs="Arial"/>
        </w:rPr>
        <w:t>Konkel</w:t>
      </w:r>
      <w:proofErr w:type="spellEnd"/>
      <w:r w:rsidRPr="00CE5C01">
        <w:rPr>
          <w:rFonts w:ascii="Georgia" w:hAnsi="Georgia" w:cs="Arial"/>
        </w:rPr>
        <w:t xml:space="preserve"> serves as lead labor and employment counsel in mergers, acquisitions, sales and purchases for companies in the hospitality, manufacturing, healthcare and transportation industries.</w:t>
      </w:r>
    </w:p>
    <w:p w:rsidR="00041D57" w:rsidRPr="00CE5C01" w:rsidRDefault="00041D57" w:rsidP="00041D57">
      <w:pPr>
        <w:pStyle w:val="NormalWeb"/>
        <w:shd w:val="clear" w:color="auto" w:fill="FFFFFF"/>
        <w:spacing w:before="0" w:beforeAutospacing="0" w:after="0" w:afterAutospacing="0" w:line="276" w:lineRule="auto"/>
        <w:rPr>
          <w:rFonts w:ascii="Georgia" w:hAnsi="Georgia" w:cs="Arial"/>
        </w:rPr>
      </w:pPr>
      <w:r w:rsidRPr="00CE5C01">
        <w:rPr>
          <w:rFonts w:ascii="Georgia" w:hAnsi="Georgia" w:cs="Arial"/>
        </w:rPr>
        <w:t xml:space="preserve">A frequent speaker, writer and television commentator, Mr. </w:t>
      </w:r>
      <w:proofErr w:type="spellStart"/>
      <w:r w:rsidRPr="00CE5C01">
        <w:rPr>
          <w:rFonts w:ascii="Georgia" w:hAnsi="Georgia" w:cs="Arial"/>
        </w:rPr>
        <w:t>Konkel</w:t>
      </w:r>
      <w:proofErr w:type="spellEnd"/>
      <w:r w:rsidRPr="00CE5C01">
        <w:rPr>
          <w:rFonts w:ascii="Georgia" w:hAnsi="Georgia" w:cs="Arial"/>
        </w:rPr>
        <w:t xml:space="preserve"> serves as co-editor of Kelley </w:t>
      </w:r>
      <w:proofErr w:type="spellStart"/>
      <w:r w:rsidRPr="00CE5C01">
        <w:rPr>
          <w:rFonts w:ascii="Georgia" w:hAnsi="Georgia" w:cs="Arial"/>
        </w:rPr>
        <w:t>Drye’s</w:t>
      </w:r>
      <w:proofErr w:type="spellEnd"/>
      <w:r w:rsidRPr="00CE5C01">
        <w:rPr>
          <w:rStyle w:val="apple-converted-space"/>
          <w:rFonts w:ascii="Georgia" w:hAnsi="Georgia" w:cs="Arial"/>
        </w:rPr>
        <w:t xml:space="preserve"> Labor Days Blog </w:t>
      </w:r>
      <w:r w:rsidRPr="00CE5C01">
        <w:rPr>
          <w:rFonts w:ascii="Georgia" w:hAnsi="Georgia" w:cs="Arial"/>
        </w:rPr>
        <w:t>and has served as contributing editor to</w:t>
      </w:r>
      <w:r w:rsidRPr="00CE5C01">
        <w:rPr>
          <w:rStyle w:val="apple-converted-space"/>
          <w:rFonts w:ascii="Georgia" w:hAnsi="Georgia" w:cs="Arial"/>
        </w:rPr>
        <w:t> </w:t>
      </w:r>
      <w:r w:rsidRPr="00CE5C01">
        <w:rPr>
          <w:rStyle w:val="Emphasis"/>
          <w:rFonts w:ascii="Georgia" w:hAnsi="Georgia" w:cs="Arial"/>
        </w:rPr>
        <w:t>The Developing Labor Law</w:t>
      </w:r>
      <w:r w:rsidRPr="00CE5C01">
        <w:rPr>
          <w:rStyle w:val="apple-converted-space"/>
          <w:rFonts w:ascii="Georgia" w:hAnsi="Georgia" w:cs="Arial"/>
        </w:rPr>
        <w:t> </w:t>
      </w:r>
      <w:r w:rsidRPr="00CE5C01">
        <w:rPr>
          <w:rFonts w:ascii="Georgia" w:hAnsi="Georgia" w:cs="Arial"/>
        </w:rPr>
        <w:t>and as editor of the</w:t>
      </w:r>
      <w:r w:rsidRPr="00CE5C01">
        <w:rPr>
          <w:rStyle w:val="apple-converted-space"/>
          <w:rFonts w:ascii="Georgia" w:hAnsi="Georgia" w:cs="Arial"/>
        </w:rPr>
        <w:t> </w:t>
      </w:r>
      <w:r w:rsidRPr="00CE5C01">
        <w:rPr>
          <w:rStyle w:val="Emphasis"/>
          <w:rFonts w:ascii="Georgia" w:hAnsi="Georgia" w:cs="Arial"/>
        </w:rPr>
        <w:t>Employment Law Strategist</w:t>
      </w:r>
      <w:r w:rsidRPr="00CE5C01">
        <w:rPr>
          <w:rFonts w:ascii="Georgia" w:hAnsi="Georgia" w:cs="Arial"/>
        </w:rPr>
        <w:t>. He is a member of the International Association of Privacy Professionals and the Labor &amp; Employment Sections of the American Bar Association and New York Bar Association.</w:t>
      </w:r>
      <w:r w:rsidR="00A921AA" w:rsidRPr="00CE5C01">
        <w:rPr>
          <w:rFonts w:ascii="Georgia" w:hAnsi="Georgia" w:cs="Arial"/>
        </w:rPr>
        <w:t xml:space="preserve">  Mr. </w:t>
      </w:r>
      <w:proofErr w:type="spellStart"/>
      <w:r w:rsidR="00A921AA" w:rsidRPr="00CE5C01">
        <w:rPr>
          <w:rFonts w:ascii="Georgia" w:hAnsi="Georgia" w:cs="Arial"/>
        </w:rPr>
        <w:t>Konkel</w:t>
      </w:r>
      <w:proofErr w:type="spellEnd"/>
      <w:r w:rsidR="00A921AA" w:rsidRPr="00CE5C01">
        <w:rPr>
          <w:rFonts w:ascii="Georgia" w:hAnsi="Georgia" w:cs="Arial"/>
        </w:rPr>
        <w:t xml:space="preserve"> is listed in New York “Super Lawyers.”</w:t>
      </w:r>
      <w:bookmarkStart w:id="0" w:name="_GoBack"/>
      <w:bookmarkEnd w:id="0"/>
    </w:p>
    <w:sectPr w:rsidR="00041D57" w:rsidRPr="00CE5C01">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0CF"/>
    <w:multiLevelType w:val="hybridMultilevel"/>
    <w:tmpl w:val="5DCA6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E398A"/>
    <w:multiLevelType w:val="multilevel"/>
    <w:tmpl w:val="3DA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568F4"/>
    <w:multiLevelType w:val="multilevel"/>
    <w:tmpl w:val="588C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018F5"/>
    <w:multiLevelType w:val="multilevel"/>
    <w:tmpl w:val="66DE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E768D"/>
    <w:multiLevelType w:val="hybridMultilevel"/>
    <w:tmpl w:val="8BF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92AA8"/>
    <w:multiLevelType w:val="multilevel"/>
    <w:tmpl w:val="7920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84BBC"/>
    <w:multiLevelType w:val="hybridMultilevel"/>
    <w:tmpl w:val="6EF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C292C"/>
    <w:multiLevelType w:val="hybridMultilevel"/>
    <w:tmpl w:val="5A42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63B3A"/>
    <w:multiLevelType w:val="multilevel"/>
    <w:tmpl w:val="AEE2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DA3F5B"/>
    <w:multiLevelType w:val="hybridMultilevel"/>
    <w:tmpl w:val="79C2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E766E"/>
    <w:multiLevelType w:val="multilevel"/>
    <w:tmpl w:val="6780F6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3"/>
  </w:num>
  <w:num w:numId="2">
    <w:abstractNumId w:val="0"/>
  </w:num>
  <w:num w:numId="3">
    <w:abstractNumId w:val="6"/>
  </w:num>
  <w:num w:numId="4">
    <w:abstractNumId w:val="9"/>
  </w:num>
  <w:num w:numId="5">
    <w:abstractNumId w:val="10"/>
  </w:num>
  <w:num w:numId="6">
    <w:abstractNumId w:val="4"/>
  </w:num>
  <w:num w:numId="7">
    <w:abstractNumId w:val="7"/>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BCF"/>
    <w:rsid w:val="00037A0E"/>
    <w:rsid w:val="00041D57"/>
    <w:rsid w:val="00053E9D"/>
    <w:rsid w:val="000B232B"/>
    <w:rsid w:val="000C3E66"/>
    <w:rsid w:val="000D0630"/>
    <w:rsid w:val="000D1FB1"/>
    <w:rsid w:val="00122118"/>
    <w:rsid w:val="00127C4F"/>
    <w:rsid w:val="00137445"/>
    <w:rsid w:val="001428A3"/>
    <w:rsid w:val="00161202"/>
    <w:rsid w:val="0016130D"/>
    <w:rsid w:val="00172B07"/>
    <w:rsid w:val="0021530D"/>
    <w:rsid w:val="0021775C"/>
    <w:rsid w:val="00241F58"/>
    <w:rsid w:val="002E03A2"/>
    <w:rsid w:val="002F0C0F"/>
    <w:rsid w:val="00307D4E"/>
    <w:rsid w:val="0037645C"/>
    <w:rsid w:val="003936DF"/>
    <w:rsid w:val="003D4F23"/>
    <w:rsid w:val="003E3D8C"/>
    <w:rsid w:val="003E4E46"/>
    <w:rsid w:val="003F3B5A"/>
    <w:rsid w:val="004443C1"/>
    <w:rsid w:val="004540C2"/>
    <w:rsid w:val="004571D7"/>
    <w:rsid w:val="005105C0"/>
    <w:rsid w:val="005B5F36"/>
    <w:rsid w:val="005C12EC"/>
    <w:rsid w:val="00656529"/>
    <w:rsid w:val="00683DD4"/>
    <w:rsid w:val="006960A4"/>
    <w:rsid w:val="006A5AA7"/>
    <w:rsid w:val="006E33BE"/>
    <w:rsid w:val="006F2503"/>
    <w:rsid w:val="006F6E45"/>
    <w:rsid w:val="007142FD"/>
    <w:rsid w:val="00721348"/>
    <w:rsid w:val="00727047"/>
    <w:rsid w:val="00731294"/>
    <w:rsid w:val="00733BBD"/>
    <w:rsid w:val="00763D46"/>
    <w:rsid w:val="007B155B"/>
    <w:rsid w:val="007B6D35"/>
    <w:rsid w:val="007C1989"/>
    <w:rsid w:val="007D1BCF"/>
    <w:rsid w:val="007D5074"/>
    <w:rsid w:val="00801E81"/>
    <w:rsid w:val="00803272"/>
    <w:rsid w:val="0085353F"/>
    <w:rsid w:val="00865846"/>
    <w:rsid w:val="00867DBE"/>
    <w:rsid w:val="0089431D"/>
    <w:rsid w:val="008A0666"/>
    <w:rsid w:val="008B6463"/>
    <w:rsid w:val="008C3B96"/>
    <w:rsid w:val="008E75A9"/>
    <w:rsid w:val="008F6231"/>
    <w:rsid w:val="009C1D6D"/>
    <w:rsid w:val="009D2DA3"/>
    <w:rsid w:val="009D3EEE"/>
    <w:rsid w:val="009D607E"/>
    <w:rsid w:val="00A376F5"/>
    <w:rsid w:val="00A43DB7"/>
    <w:rsid w:val="00A64FD7"/>
    <w:rsid w:val="00A921AA"/>
    <w:rsid w:val="00AD435F"/>
    <w:rsid w:val="00B671B7"/>
    <w:rsid w:val="00B9342C"/>
    <w:rsid w:val="00BA3FCC"/>
    <w:rsid w:val="00BB0B23"/>
    <w:rsid w:val="00BD6E20"/>
    <w:rsid w:val="00C021E1"/>
    <w:rsid w:val="00C06474"/>
    <w:rsid w:val="00C24FB2"/>
    <w:rsid w:val="00C37CD3"/>
    <w:rsid w:val="00C47CD7"/>
    <w:rsid w:val="00C80EDF"/>
    <w:rsid w:val="00CE2994"/>
    <w:rsid w:val="00CE5C01"/>
    <w:rsid w:val="00CF641E"/>
    <w:rsid w:val="00D364CC"/>
    <w:rsid w:val="00D37EEF"/>
    <w:rsid w:val="00D85B94"/>
    <w:rsid w:val="00DB4DA1"/>
    <w:rsid w:val="00DE7F02"/>
    <w:rsid w:val="00E04100"/>
    <w:rsid w:val="00E316F5"/>
    <w:rsid w:val="00E45DF4"/>
    <w:rsid w:val="00E61643"/>
    <w:rsid w:val="00E8504F"/>
    <w:rsid w:val="00E926B9"/>
    <w:rsid w:val="00E961C5"/>
    <w:rsid w:val="00EA08C4"/>
    <w:rsid w:val="00EB0A5A"/>
    <w:rsid w:val="00EB3A74"/>
    <w:rsid w:val="00F07372"/>
    <w:rsid w:val="00F17D10"/>
    <w:rsid w:val="00F228CF"/>
    <w:rsid w:val="00F42FB1"/>
    <w:rsid w:val="00F44761"/>
    <w:rsid w:val="00F60350"/>
    <w:rsid w:val="00F6103E"/>
    <w:rsid w:val="00F677E1"/>
    <w:rsid w:val="00F8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6531EE0-3DDE-42A6-B31D-FDEA82B0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E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E46"/>
    <w:rPr>
      <w:rFonts w:ascii="Tahoma" w:hAnsi="Tahoma" w:cs="Tahoma"/>
      <w:sz w:val="16"/>
      <w:szCs w:val="16"/>
    </w:rPr>
  </w:style>
  <w:style w:type="paragraph" w:customStyle="1" w:styleId="JL-SingleSp1">
    <w:name w:val="JL-Single Sp 1"/>
    <w:aliases w:val="s3"/>
    <w:basedOn w:val="Normal"/>
    <w:rsid w:val="00053E9D"/>
    <w:pPr>
      <w:widowControl/>
      <w:autoSpaceDE/>
      <w:autoSpaceDN/>
      <w:adjustRightInd/>
      <w:spacing w:after="240"/>
      <w:ind w:firstLine="1440"/>
      <w:jc w:val="both"/>
    </w:pPr>
    <w:rPr>
      <w:rFonts w:eastAsia="Times New Roman"/>
      <w:sz w:val="24"/>
    </w:rPr>
  </w:style>
  <w:style w:type="paragraph" w:styleId="NormalWeb">
    <w:name w:val="Normal (Web)"/>
    <w:basedOn w:val="Normal"/>
    <w:uiPriority w:val="99"/>
    <w:unhideWhenUsed/>
    <w:rsid w:val="00D364CC"/>
    <w:pPr>
      <w:widowControl/>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qFormat/>
    <w:rsid w:val="008F6231"/>
    <w:rPr>
      <w:b/>
      <w:bCs/>
    </w:rPr>
  </w:style>
  <w:style w:type="character" w:customStyle="1" w:styleId="apple-converted-space">
    <w:name w:val="apple-converted-space"/>
    <w:basedOn w:val="DefaultParagraphFont"/>
    <w:rsid w:val="00CE2994"/>
  </w:style>
  <w:style w:type="character" w:styleId="Hyperlink">
    <w:name w:val="Hyperlink"/>
    <w:basedOn w:val="DefaultParagraphFont"/>
    <w:uiPriority w:val="99"/>
    <w:unhideWhenUsed/>
    <w:rsid w:val="00CE2994"/>
    <w:rPr>
      <w:color w:val="0000FF"/>
      <w:u w:val="single"/>
    </w:rPr>
  </w:style>
  <w:style w:type="character" w:styleId="Emphasis">
    <w:name w:val="Emphasis"/>
    <w:basedOn w:val="DefaultParagraphFont"/>
    <w:uiPriority w:val="20"/>
    <w:qFormat/>
    <w:rsid w:val="00CE2994"/>
    <w:rPr>
      <w:i/>
      <w:iCs/>
    </w:rPr>
  </w:style>
  <w:style w:type="paragraph" w:styleId="ListParagraph">
    <w:name w:val="List Paragraph"/>
    <w:basedOn w:val="Normal"/>
    <w:uiPriority w:val="34"/>
    <w:qFormat/>
    <w:rsid w:val="006F6E45"/>
    <w:pPr>
      <w:ind w:left="720"/>
      <w:contextualSpacing/>
    </w:pPr>
  </w:style>
  <w:style w:type="character" w:customStyle="1" w:styleId="degree">
    <w:name w:val="degree"/>
    <w:basedOn w:val="DefaultParagraphFont"/>
    <w:rsid w:val="008A0666"/>
  </w:style>
  <w:style w:type="paragraph" w:customStyle="1" w:styleId="2010righttext">
    <w:name w:val="2010righttext"/>
    <w:basedOn w:val="Normal"/>
    <w:rsid w:val="00E61643"/>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C523-81CE-4A4A-A3DF-7D3138F5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1113</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ILR</dc:creator>
  <cp:lastModifiedBy>Stephanie Sutow</cp:lastModifiedBy>
  <cp:revision>9</cp:revision>
  <cp:lastPrinted>2016-02-10T19:08:00Z</cp:lastPrinted>
  <dcterms:created xsi:type="dcterms:W3CDTF">2016-12-13T19:38:00Z</dcterms:created>
  <dcterms:modified xsi:type="dcterms:W3CDTF">2017-01-12T14:22:00Z</dcterms:modified>
</cp:coreProperties>
</file>