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CC" w:rsidRDefault="006E33BE" w:rsidP="007B155B">
      <w:pPr>
        <w:spacing w:after="120"/>
        <w:rPr>
          <w:sz w:val="24"/>
          <w:szCs w:val="24"/>
          <w:lang w:val="en-CA"/>
        </w:rPr>
      </w:pPr>
      <w:r>
        <w:rPr>
          <w:noProof/>
        </w:rPr>
        <w:drawing>
          <wp:inline distT="0" distB="0" distL="0" distR="0">
            <wp:extent cx="2842260" cy="540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095" cy="566602"/>
                    </a:xfrm>
                    <a:prstGeom prst="rect">
                      <a:avLst/>
                    </a:prstGeom>
                    <a:noFill/>
                    <a:ln>
                      <a:noFill/>
                    </a:ln>
                  </pic:spPr>
                </pic:pic>
              </a:graphicData>
            </a:graphic>
          </wp:inline>
        </w:drawing>
      </w:r>
    </w:p>
    <w:p w:rsidR="00BA3FCC" w:rsidRDefault="00BA3FCC">
      <w:pPr>
        <w:rPr>
          <w:sz w:val="24"/>
          <w:szCs w:val="24"/>
          <w:lang w:val="en-CA"/>
        </w:rPr>
      </w:pPr>
    </w:p>
    <w:p w:rsidR="00BA3FCC" w:rsidRDefault="00BA3FCC">
      <w:pPr>
        <w:rPr>
          <w:sz w:val="24"/>
          <w:szCs w:val="24"/>
          <w:lang w:val="en-CA"/>
        </w:rPr>
      </w:pPr>
    </w:p>
    <w:p w:rsidR="00BB0B23" w:rsidRPr="00BB0B23" w:rsidRDefault="00BB0B23" w:rsidP="007B155B">
      <w:pPr>
        <w:spacing w:after="240"/>
        <w:jc w:val="center"/>
        <w:rPr>
          <w:rFonts w:ascii="Georgia" w:hAnsi="Georgia"/>
          <w:b/>
          <w:sz w:val="32"/>
          <w:szCs w:val="32"/>
          <w:lang w:val="en-CA"/>
        </w:rPr>
      </w:pPr>
      <w:r w:rsidRPr="00BB0B23">
        <w:rPr>
          <w:rFonts w:ascii="Georgia" w:hAnsi="Georgia"/>
          <w:b/>
          <w:sz w:val="32"/>
          <w:szCs w:val="32"/>
          <w:lang w:val="en-CA"/>
        </w:rPr>
        <w:t>Bios</w:t>
      </w:r>
    </w:p>
    <w:p w:rsidR="00127C4F" w:rsidRPr="00C24FB2" w:rsidRDefault="00731294" w:rsidP="00C24FB2">
      <w:pPr>
        <w:spacing w:after="120" w:line="276" w:lineRule="auto"/>
        <w:jc w:val="center"/>
        <w:rPr>
          <w:rFonts w:ascii="Georgia" w:hAnsi="Georgia"/>
          <w:b/>
          <w:i/>
          <w:color w:val="C00046"/>
          <w:sz w:val="28"/>
          <w:szCs w:val="28"/>
          <w:lang w:val="en-CA"/>
        </w:rPr>
      </w:pPr>
      <w:r>
        <w:rPr>
          <w:rFonts w:ascii="Georgia" w:hAnsi="Georgia"/>
          <w:b/>
          <w:color w:val="C00046"/>
          <w:sz w:val="28"/>
          <w:szCs w:val="28"/>
          <w:lang w:val="en-CA"/>
        </w:rPr>
        <w:t>David Lopez, G</w:t>
      </w:r>
      <w:r w:rsidR="002E03A2">
        <w:rPr>
          <w:rFonts w:ascii="Georgia" w:hAnsi="Georgia"/>
          <w:b/>
          <w:color w:val="C00046"/>
          <w:sz w:val="28"/>
          <w:szCs w:val="28"/>
          <w:lang w:val="en-CA"/>
        </w:rPr>
        <w:t>eneral Counsel</w:t>
      </w:r>
      <w:r>
        <w:rPr>
          <w:rFonts w:ascii="Georgia" w:hAnsi="Georgia"/>
          <w:b/>
          <w:color w:val="C00046"/>
          <w:sz w:val="28"/>
          <w:szCs w:val="28"/>
          <w:lang w:val="en-CA"/>
        </w:rPr>
        <w:t xml:space="preserve">, </w:t>
      </w:r>
      <w:r w:rsidR="00D37EEF" w:rsidRPr="00D37EEF">
        <w:rPr>
          <w:rFonts w:ascii="Georgia" w:hAnsi="Georgia"/>
          <w:b/>
          <w:color w:val="C00000"/>
          <w:sz w:val="28"/>
          <w:szCs w:val="28"/>
        </w:rPr>
        <w:t>EEOC</w:t>
      </w:r>
      <w:r w:rsidR="003936DF">
        <w:rPr>
          <w:rFonts w:ascii="Georgia" w:hAnsi="Georgia"/>
          <w:b/>
          <w:color w:val="C00000"/>
          <w:sz w:val="28"/>
          <w:szCs w:val="28"/>
        </w:rPr>
        <w:t xml:space="preserve">                      </w:t>
      </w:r>
      <w:bookmarkStart w:id="0" w:name="_GoBack"/>
      <w:bookmarkEnd w:id="0"/>
      <w:r w:rsidR="002E03A2" w:rsidRPr="00D37EEF">
        <w:rPr>
          <w:rFonts w:ascii="Georgia" w:hAnsi="Georgia"/>
          <w:b/>
          <w:color w:val="C00046"/>
          <w:sz w:val="28"/>
          <w:szCs w:val="28"/>
          <w:lang w:val="en-CA"/>
        </w:rPr>
        <w:t xml:space="preserve"> </w:t>
      </w:r>
      <w:r w:rsidR="002E03A2">
        <w:rPr>
          <w:rFonts w:ascii="Georgia" w:hAnsi="Georgia"/>
          <w:b/>
          <w:color w:val="C00046"/>
          <w:sz w:val="28"/>
          <w:szCs w:val="28"/>
          <w:lang w:val="en-CA"/>
        </w:rPr>
        <w:t xml:space="preserve">                      </w:t>
      </w:r>
      <w:r>
        <w:rPr>
          <w:rFonts w:ascii="Georgia" w:hAnsi="Georgia"/>
          <w:b/>
          <w:color w:val="C00046"/>
          <w:sz w:val="28"/>
          <w:szCs w:val="28"/>
          <w:lang w:val="en-CA"/>
        </w:rPr>
        <w:t>on Litigation and Enforcement</w:t>
      </w:r>
    </w:p>
    <w:p w:rsidR="00BA3FCC" w:rsidRPr="00C24FB2" w:rsidRDefault="00731294" w:rsidP="00F42FB1">
      <w:pPr>
        <w:spacing w:after="240"/>
        <w:jc w:val="center"/>
        <w:rPr>
          <w:rFonts w:ascii="Georgia" w:hAnsi="Georgia"/>
          <w:sz w:val="24"/>
          <w:szCs w:val="24"/>
          <w:lang w:val="en-CA"/>
        </w:rPr>
      </w:pPr>
      <w:r>
        <w:rPr>
          <w:rFonts w:ascii="Georgia" w:hAnsi="Georgia"/>
          <w:sz w:val="24"/>
          <w:szCs w:val="24"/>
          <w:lang w:val="en-CA"/>
        </w:rPr>
        <w:t>Friday</w:t>
      </w:r>
      <w:r w:rsidR="008F6231" w:rsidRPr="00C24FB2">
        <w:rPr>
          <w:rFonts w:ascii="Georgia" w:hAnsi="Georgia"/>
          <w:sz w:val="24"/>
          <w:szCs w:val="24"/>
          <w:lang w:val="en-CA"/>
        </w:rPr>
        <w:t xml:space="preserve">, </w:t>
      </w:r>
      <w:r>
        <w:rPr>
          <w:rFonts w:ascii="Georgia" w:hAnsi="Georgia"/>
          <w:sz w:val="24"/>
          <w:szCs w:val="24"/>
          <w:lang w:val="en-CA"/>
        </w:rPr>
        <w:t xml:space="preserve">February </w:t>
      </w:r>
      <w:r w:rsidR="007D5074">
        <w:rPr>
          <w:rFonts w:ascii="Georgia" w:hAnsi="Georgia"/>
          <w:sz w:val="24"/>
          <w:szCs w:val="24"/>
          <w:lang w:val="en-CA"/>
        </w:rPr>
        <w:t>1</w:t>
      </w:r>
      <w:r>
        <w:rPr>
          <w:rFonts w:ascii="Georgia" w:hAnsi="Georgia"/>
          <w:sz w:val="24"/>
          <w:szCs w:val="24"/>
          <w:lang w:val="en-CA"/>
        </w:rPr>
        <w:t>2</w:t>
      </w:r>
      <w:r w:rsidR="00A376F5" w:rsidRPr="00C24FB2">
        <w:rPr>
          <w:rFonts w:ascii="Georgia" w:hAnsi="Georgia"/>
          <w:sz w:val="24"/>
          <w:szCs w:val="24"/>
          <w:lang w:val="en-CA"/>
        </w:rPr>
        <w:t>, 201</w:t>
      </w:r>
      <w:r>
        <w:rPr>
          <w:rFonts w:ascii="Georgia" w:hAnsi="Georgia"/>
          <w:sz w:val="24"/>
          <w:szCs w:val="24"/>
          <w:lang w:val="en-CA"/>
        </w:rPr>
        <w:t>2</w:t>
      </w:r>
    </w:p>
    <w:p w:rsidR="008F6231" w:rsidRDefault="008F6231" w:rsidP="00BA3FCC">
      <w:pPr>
        <w:jc w:val="center"/>
        <w:rPr>
          <w:rFonts w:ascii="Georgia" w:hAnsi="Georgia"/>
          <w:b/>
          <w:sz w:val="28"/>
          <w:szCs w:val="28"/>
          <w:u w:val="single"/>
          <w:lang w:val="en-CA"/>
        </w:rPr>
      </w:pPr>
    </w:p>
    <w:p w:rsidR="00BA3FCC" w:rsidRPr="004571D7" w:rsidRDefault="00731294" w:rsidP="00CE2994">
      <w:pPr>
        <w:spacing w:after="240"/>
        <w:jc w:val="center"/>
        <w:rPr>
          <w:rFonts w:ascii="Georgia" w:hAnsi="Georgia"/>
          <w:b/>
          <w:sz w:val="28"/>
          <w:szCs w:val="28"/>
          <w:u w:val="single"/>
          <w:lang w:val="en-CA"/>
        </w:rPr>
      </w:pPr>
      <w:r>
        <w:rPr>
          <w:rFonts w:ascii="Georgia" w:hAnsi="Georgia"/>
          <w:b/>
          <w:sz w:val="28"/>
          <w:szCs w:val="28"/>
          <w:u w:val="single"/>
          <w:lang w:val="en-CA"/>
        </w:rPr>
        <w:t>David Lopez</w:t>
      </w:r>
    </w:p>
    <w:p w:rsidR="00731294" w:rsidRPr="00731294" w:rsidRDefault="00731294" w:rsidP="00731294">
      <w:pPr>
        <w:shd w:val="clear" w:color="auto" w:fill="FFFFFF"/>
        <w:spacing w:after="120" w:line="276" w:lineRule="auto"/>
        <w:textAlignment w:val="baseline"/>
        <w:rPr>
          <w:rFonts w:ascii="Georgia" w:eastAsia="Times New Roman" w:hAnsi="Georgia" w:cs="Arial"/>
          <w:sz w:val="28"/>
          <w:szCs w:val="28"/>
        </w:rPr>
      </w:pPr>
      <w:r w:rsidRPr="00FB77A4">
        <w:rPr>
          <w:rFonts w:ascii="Georgia" w:eastAsia="Times New Roman" w:hAnsi="Georgia" w:cs="Arial"/>
          <w:b/>
          <w:sz w:val="28"/>
          <w:szCs w:val="28"/>
        </w:rPr>
        <w:t>David Lopez</w:t>
      </w:r>
      <w:r w:rsidRPr="00FB77A4">
        <w:rPr>
          <w:rFonts w:ascii="Georgia" w:eastAsia="Times New Roman" w:hAnsi="Georgia" w:cs="Arial"/>
          <w:sz w:val="28"/>
          <w:szCs w:val="28"/>
        </w:rPr>
        <w:t xml:space="preserve"> was sworn in as General Counsel of the U.S. Equal Employment Opportunity Commission (EEOC) on April 8, 2010. He was nominated by President Barack Obama and was confirmed by the Senate on December 22, 2010. He was confirmed a second time by the Senate on December 3, 2014.</w:t>
      </w:r>
      <w:r w:rsidR="002E03A2">
        <w:rPr>
          <w:rFonts w:ascii="Georgia" w:eastAsia="Times New Roman" w:hAnsi="Georgia" w:cs="Arial"/>
          <w:sz w:val="28"/>
          <w:szCs w:val="28"/>
        </w:rPr>
        <w:t xml:space="preserve"> </w:t>
      </w:r>
      <w:r w:rsidRPr="00FB77A4">
        <w:rPr>
          <w:rFonts w:ascii="Georgia" w:eastAsia="Times New Roman" w:hAnsi="Georgia" w:cs="Arial"/>
          <w:sz w:val="28"/>
          <w:szCs w:val="28"/>
        </w:rPr>
        <w:t xml:space="preserve"> Mr. Lopez is the first EEOC field trial attorney to be appointed as the agency's General Counsel. </w:t>
      </w:r>
      <w:r w:rsidR="002E03A2">
        <w:rPr>
          <w:rFonts w:ascii="Georgia" w:eastAsia="Times New Roman" w:hAnsi="Georgia" w:cs="Arial"/>
          <w:sz w:val="28"/>
          <w:szCs w:val="28"/>
        </w:rPr>
        <w:t xml:space="preserve"> </w:t>
      </w:r>
      <w:r w:rsidRPr="00FB77A4">
        <w:rPr>
          <w:rFonts w:ascii="Georgia" w:eastAsia="Times New Roman" w:hAnsi="Georgia" w:cs="Arial"/>
          <w:sz w:val="28"/>
          <w:szCs w:val="28"/>
        </w:rPr>
        <w:t xml:space="preserve">He has served at the Commission in various capacities for the past 20 years, including as Supervisory Trial Attorney in the Phoenix District Office and Special Assistant to then-Chairman Gilbert F. </w:t>
      </w:r>
      <w:proofErr w:type="spellStart"/>
      <w:r w:rsidRPr="00FB77A4">
        <w:rPr>
          <w:rFonts w:ascii="Georgia" w:eastAsia="Times New Roman" w:hAnsi="Georgia" w:cs="Arial"/>
          <w:sz w:val="28"/>
          <w:szCs w:val="28"/>
        </w:rPr>
        <w:t>Casellas</w:t>
      </w:r>
      <w:proofErr w:type="spellEnd"/>
      <w:r w:rsidRPr="00731294">
        <w:rPr>
          <w:rFonts w:ascii="Georgia" w:eastAsia="Times New Roman" w:hAnsi="Georgia" w:cs="Arial"/>
          <w:sz w:val="28"/>
          <w:szCs w:val="28"/>
        </w:rPr>
        <w:t>.</w:t>
      </w:r>
    </w:p>
    <w:p w:rsidR="00731294" w:rsidRPr="00FB77A4" w:rsidRDefault="00731294" w:rsidP="00733BBD">
      <w:pPr>
        <w:shd w:val="clear" w:color="auto" w:fill="FFFFFF"/>
        <w:spacing w:after="120" w:line="276" w:lineRule="auto"/>
        <w:ind w:right="271"/>
        <w:rPr>
          <w:rFonts w:ascii="Georgia" w:eastAsia="Times New Roman" w:hAnsi="Georgia" w:cs="Arial"/>
          <w:sz w:val="28"/>
          <w:szCs w:val="28"/>
        </w:rPr>
      </w:pPr>
      <w:r w:rsidRPr="00FB77A4">
        <w:rPr>
          <w:rFonts w:ascii="Georgia" w:eastAsia="Times New Roman" w:hAnsi="Georgia" w:cs="Arial"/>
          <w:sz w:val="28"/>
          <w:szCs w:val="28"/>
        </w:rPr>
        <w:t>As General Counsel, Mr. Lopez runs the Commission's litigation program, overseeing the agency's 15 Regional Attorneys and a staff of more than 325 lawyers and legal professionals who conduct or support Commission litigation in district and appellate courts across the country. During his tenure, Mr. Lopez has cultivated "one national law enforcement agency," encouraging the EEOC's litigators nationwide to operate more collaboratively and cohesively with each other and other internal partners.</w:t>
      </w:r>
    </w:p>
    <w:p w:rsidR="00731294" w:rsidRPr="00FB77A4" w:rsidRDefault="00731294" w:rsidP="00733BBD">
      <w:pPr>
        <w:shd w:val="clear" w:color="auto" w:fill="FFFFFF"/>
        <w:spacing w:after="120" w:line="276" w:lineRule="auto"/>
        <w:ind w:right="271"/>
        <w:rPr>
          <w:rFonts w:ascii="Georgia" w:eastAsia="Times New Roman" w:hAnsi="Georgia" w:cs="Arial"/>
          <w:sz w:val="28"/>
          <w:szCs w:val="28"/>
        </w:rPr>
      </w:pPr>
      <w:r w:rsidRPr="00FB77A4">
        <w:rPr>
          <w:rFonts w:ascii="Georgia" w:eastAsia="Times New Roman" w:hAnsi="Georgia" w:cs="Arial"/>
          <w:sz w:val="28"/>
          <w:szCs w:val="28"/>
        </w:rPr>
        <w:t xml:space="preserve">Under his leadership, the EEOC's trial program has been extremely successful. </w:t>
      </w:r>
      <w:r w:rsidR="002E03A2">
        <w:rPr>
          <w:rFonts w:ascii="Georgia" w:eastAsia="Times New Roman" w:hAnsi="Georgia" w:cs="Arial"/>
          <w:sz w:val="28"/>
          <w:szCs w:val="28"/>
        </w:rPr>
        <w:t xml:space="preserve"> </w:t>
      </w:r>
      <w:r w:rsidRPr="00FB77A4">
        <w:rPr>
          <w:rFonts w:ascii="Georgia" w:eastAsia="Times New Roman" w:hAnsi="Georgia" w:cs="Arial"/>
          <w:sz w:val="28"/>
          <w:szCs w:val="28"/>
        </w:rPr>
        <w:t>Since fiscal year 2013, the EEOC won 13 out of 17 jury trials, including significant verdicts involving race discrimination such as in the case against</w:t>
      </w:r>
      <w:r w:rsidRPr="00731294">
        <w:rPr>
          <w:rFonts w:ascii="Georgia" w:eastAsia="Times New Roman" w:hAnsi="Georgia" w:cs="Arial"/>
          <w:sz w:val="28"/>
          <w:szCs w:val="28"/>
        </w:rPr>
        <w:t> </w:t>
      </w:r>
      <w:hyperlink r:id="rId6" w:history="1">
        <w:r w:rsidRPr="00731294">
          <w:rPr>
            <w:rFonts w:ascii="Georgia" w:eastAsia="Times New Roman" w:hAnsi="Georgia" w:cs="Arial"/>
            <w:sz w:val="28"/>
            <w:szCs w:val="28"/>
            <w:u w:val="single"/>
          </w:rPr>
          <w:t xml:space="preserve">AC </w:t>
        </w:r>
        <w:proofErr w:type="spellStart"/>
        <w:r w:rsidRPr="00731294">
          <w:rPr>
            <w:rFonts w:ascii="Georgia" w:eastAsia="Times New Roman" w:hAnsi="Georgia" w:cs="Arial"/>
            <w:sz w:val="28"/>
            <w:szCs w:val="28"/>
            <w:u w:val="single"/>
          </w:rPr>
          <w:t>Widenhouse</w:t>
        </w:r>
        <w:proofErr w:type="spellEnd"/>
      </w:hyperlink>
      <w:r w:rsidRPr="00FB77A4">
        <w:rPr>
          <w:rFonts w:ascii="Georgia" w:eastAsia="Times New Roman" w:hAnsi="Georgia" w:cs="Arial"/>
          <w:sz w:val="28"/>
          <w:szCs w:val="28"/>
        </w:rPr>
        <w:t>, where the 4</w:t>
      </w:r>
      <w:r w:rsidRPr="00FB77A4">
        <w:rPr>
          <w:rFonts w:ascii="Georgia" w:eastAsia="Times New Roman" w:hAnsi="Georgia" w:cs="Arial"/>
          <w:sz w:val="28"/>
          <w:szCs w:val="28"/>
          <w:vertAlign w:val="superscript"/>
        </w:rPr>
        <w:t>th</w:t>
      </w:r>
      <w:r w:rsidRPr="00731294">
        <w:rPr>
          <w:rFonts w:ascii="Georgia" w:eastAsia="Times New Roman" w:hAnsi="Georgia" w:cs="Arial"/>
          <w:sz w:val="28"/>
          <w:szCs w:val="28"/>
        </w:rPr>
        <w:t> </w:t>
      </w:r>
      <w:r w:rsidRPr="00FB77A4">
        <w:rPr>
          <w:rFonts w:ascii="Georgia" w:eastAsia="Times New Roman" w:hAnsi="Georgia" w:cs="Arial"/>
          <w:sz w:val="28"/>
          <w:szCs w:val="28"/>
        </w:rPr>
        <w:t xml:space="preserve">Circuit upheld a $243,000 jury verdict for the EEOC. </w:t>
      </w:r>
      <w:r w:rsidR="002E03A2">
        <w:rPr>
          <w:rFonts w:ascii="Georgia" w:eastAsia="Times New Roman" w:hAnsi="Georgia" w:cs="Arial"/>
          <w:sz w:val="28"/>
          <w:szCs w:val="28"/>
        </w:rPr>
        <w:t xml:space="preserve"> </w:t>
      </w:r>
      <w:r w:rsidRPr="00FB77A4">
        <w:rPr>
          <w:rFonts w:ascii="Georgia" w:eastAsia="Times New Roman" w:hAnsi="Georgia" w:cs="Arial"/>
          <w:sz w:val="28"/>
          <w:szCs w:val="28"/>
        </w:rPr>
        <w:t xml:space="preserve">Also, among the notable victories is the $240 </w:t>
      </w:r>
      <w:r w:rsidRPr="00FB77A4">
        <w:rPr>
          <w:rFonts w:ascii="Georgia" w:eastAsia="Times New Roman" w:hAnsi="Georgia" w:cs="Arial"/>
          <w:sz w:val="28"/>
          <w:szCs w:val="28"/>
        </w:rPr>
        <w:lastRenderedPageBreak/>
        <w:t>million jury verdict - the Commission's largest award ever - in</w:t>
      </w:r>
      <w:r w:rsidRPr="00731294">
        <w:rPr>
          <w:rFonts w:ascii="Georgia" w:eastAsia="Times New Roman" w:hAnsi="Georgia" w:cs="Arial"/>
          <w:sz w:val="28"/>
          <w:szCs w:val="28"/>
        </w:rPr>
        <w:t> </w:t>
      </w:r>
      <w:hyperlink r:id="rId7" w:history="1">
        <w:r w:rsidRPr="00731294">
          <w:rPr>
            <w:rFonts w:ascii="Georgia" w:eastAsia="Times New Roman" w:hAnsi="Georgia" w:cs="Arial"/>
            <w:i/>
            <w:iCs/>
            <w:sz w:val="28"/>
            <w:szCs w:val="28"/>
            <w:u w:val="single"/>
          </w:rPr>
          <w:t>Henry's Turkey Service</w:t>
        </w:r>
      </w:hyperlink>
      <w:r w:rsidRPr="00FB77A4">
        <w:rPr>
          <w:rFonts w:ascii="Georgia" w:eastAsia="Times New Roman" w:hAnsi="Georgia" w:cs="Arial"/>
          <w:sz w:val="28"/>
          <w:szCs w:val="28"/>
        </w:rPr>
        <w:t xml:space="preserve">, a case brought on behalf of over thirty intellectually disabled men. </w:t>
      </w:r>
      <w:r w:rsidR="002E03A2">
        <w:rPr>
          <w:rFonts w:ascii="Georgia" w:eastAsia="Times New Roman" w:hAnsi="Georgia" w:cs="Arial"/>
          <w:sz w:val="28"/>
          <w:szCs w:val="28"/>
        </w:rPr>
        <w:t xml:space="preserve"> </w:t>
      </w:r>
      <w:r w:rsidRPr="00FB77A4">
        <w:rPr>
          <w:rFonts w:ascii="Georgia" w:eastAsia="Times New Roman" w:hAnsi="Georgia" w:cs="Arial"/>
          <w:sz w:val="28"/>
          <w:szCs w:val="28"/>
        </w:rPr>
        <w:t>Significant appellate victories in EEOC enforcement actions include</w:t>
      </w:r>
      <w:r w:rsidRPr="00731294">
        <w:rPr>
          <w:rFonts w:ascii="Georgia" w:eastAsia="Times New Roman" w:hAnsi="Georgia" w:cs="Arial"/>
          <w:sz w:val="28"/>
          <w:szCs w:val="28"/>
        </w:rPr>
        <w:t> </w:t>
      </w:r>
      <w:hyperlink r:id="rId8" w:history="1">
        <w:r w:rsidRPr="00731294">
          <w:rPr>
            <w:rFonts w:ascii="Georgia" w:eastAsia="Times New Roman" w:hAnsi="Georgia" w:cs="Arial"/>
            <w:i/>
            <w:iCs/>
            <w:sz w:val="28"/>
            <w:szCs w:val="28"/>
            <w:u w:val="single"/>
          </w:rPr>
          <w:t>Mach Mining</w:t>
        </w:r>
      </w:hyperlink>
      <w:r w:rsidRPr="00731294">
        <w:rPr>
          <w:rFonts w:ascii="Georgia" w:eastAsia="Times New Roman" w:hAnsi="Georgia" w:cs="Arial"/>
          <w:sz w:val="28"/>
          <w:szCs w:val="28"/>
        </w:rPr>
        <w:t> </w:t>
      </w:r>
      <w:r w:rsidRPr="00FB77A4">
        <w:rPr>
          <w:rFonts w:ascii="Georgia" w:eastAsia="Times New Roman" w:hAnsi="Georgia" w:cs="Arial"/>
          <w:sz w:val="28"/>
          <w:szCs w:val="28"/>
        </w:rPr>
        <w:t>(EEOC's conciliation efforts not judicially reviewable);</w:t>
      </w:r>
      <w:r w:rsidRPr="00731294">
        <w:rPr>
          <w:rFonts w:ascii="Georgia" w:eastAsia="Times New Roman" w:hAnsi="Georgia" w:cs="Arial"/>
          <w:sz w:val="28"/>
          <w:szCs w:val="28"/>
        </w:rPr>
        <w:t> </w:t>
      </w:r>
      <w:proofErr w:type="spellStart"/>
      <w:r w:rsidRPr="00FB77A4">
        <w:rPr>
          <w:rFonts w:ascii="Georgia" w:eastAsia="Times New Roman" w:hAnsi="Georgia" w:cs="Arial"/>
          <w:sz w:val="28"/>
          <w:szCs w:val="28"/>
        </w:rPr>
        <w:fldChar w:fldCharType="begin"/>
      </w:r>
      <w:r w:rsidRPr="00FB77A4">
        <w:rPr>
          <w:rFonts w:ascii="Georgia" w:eastAsia="Times New Roman" w:hAnsi="Georgia" w:cs="Arial"/>
          <w:sz w:val="28"/>
          <w:szCs w:val="28"/>
        </w:rPr>
        <w:instrText xml:space="preserve"> HYPERLINK "http://www.eeoc.gov/eeoc/newsroom/release/9-30-13b.cfm" </w:instrText>
      </w:r>
      <w:r w:rsidRPr="00FB77A4">
        <w:rPr>
          <w:rFonts w:ascii="Georgia" w:eastAsia="Times New Roman" w:hAnsi="Georgia" w:cs="Arial"/>
          <w:sz w:val="28"/>
          <w:szCs w:val="28"/>
        </w:rPr>
        <w:fldChar w:fldCharType="separate"/>
      </w:r>
      <w:r w:rsidRPr="00731294">
        <w:rPr>
          <w:rFonts w:ascii="Georgia" w:eastAsia="Times New Roman" w:hAnsi="Georgia" w:cs="Arial"/>
          <w:i/>
          <w:iCs/>
          <w:sz w:val="28"/>
          <w:szCs w:val="28"/>
          <w:u w:val="single"/>
        </w:rPr>
        <w:t>Boh</w:t>
      </w:r>
      <w:proofErr w:type="spellEnd"/>
      <w:r w:rsidRPr="00731294">
        <w:rPr>
          <w:rFonts w:ascii="Georgia" w:eastAsia="Times New Roman" w:hAnsi="Georgia" w:cs="Arial"/>
          <w:i/>
          <w:iCs/>
          <w:sz w:val="28"/>
          <w:szCs w:val="28"/>
          <w:u w:val="single"/>
        </w:rPr>
        <w:t xml:space="preserve"> Brothers</w:t>
      </w:r>
      <w:r w:rsidRPr="00FB77A4">
        <w:rPr>
          <w:rFonts w:ascii="Georgia" w:eastAsia="Times New Roman" w:hAnsi="Georgia" w:cs="Arial"/>
          <w:sz w:val="28"/>
          <w:szCs w:val="28"/>
        </w:rPr>
        <w:fldChar w:fldCharType="end"/>
      </w:r>
      <w:r w:rsidRPr="00731294">
        <w:rPr>
          <w:rFonts w:ascii="Georgia" w:eastAsia="Times New Roman" w:hAnsi="Georgia" w:cs="Arial"/>
          <w:sz w:val="28"/>
          <w:szCs w:val="28"/>
        </w:rPr>
        <w:t> </w:t>
      </w:r>
      <w:r w:rsidRPr="00FB77A4">
        <w:rPr>
          <w:rFonts w:ascii="Georgia" w:eastAsia="Times New Roman" w:hAnsi="Georgia" w:cs="Arial"/>
          <w:sz w:val="28"/>
          <w:szCs w:val="28"/>
        </w:rPr>
        <w:t>(plaintiffs can prove same-sex harassment under Title VII of the Civil Rights Act with "gender stereotyping" evidence);</w:t>
      </w:r>
      <w:r w:rsidRPr="00731294">
        <w:rPr>
          <w:rFonts w:ascii="Georgia" w:eastAsia="Times New Roman" w:hAnsi="Georgia" w:cs="Arial"/>
          <w:sz w:val="28"/>
          <w:szCs w:val="28"/>
        </w:rPr>
        <w:t> </w:t>
      </w:r>
      <w:hyperlink r:id="rId9" w:history="1">
        <w:r w:rsidRPr="00731294">
          <w:rPr>
            <w:rFonts w:ascii="Georgia" w:eastAsia="Times New Roman" w:hAnsi="Georgia" w:cs="Arial"/>
            <w:i/>
            <w:iCs/>
            <w:sz w:val="28"/>
            <w:szCs w:val="28"/>
            <w:u w:val="single"/>
          </w:rPr>
          <w:t>Houston Funding</w:t>
        </w:r>
      </w:hyperlink>
      <w:r w:rsidRPr="00731294">
        <w:rPr>
          <w:rFonts w:ascii="Georgia" w:eastAsia="Times New Roman" w:hAnsi="Georgia" w:cs="Arial"/>
          <w:sz w:val="28"/>
          <w:szCs w:val="28"/>
        </w:rPr>
        <w:t> </w:t>
      </w:r>
      <w:r w:rsidRPr="00FB77A4">
        <w:rPr>
          <w:rFonts w:ascii="Georgia" w:eastAsia="Times New Roman" w:hAnsi="Georgia" w:cs="Arial"/>
          <w:sz w:val="28"/>
          <w:szCs w:val="28"/>
        </w:rPr>
        <w:t>("lactation" discrimination violates Title VII as amended by the Pregnancy Discrimination Act);</w:t>
      </w:r>
      <w:r w:rsidRPr="00731294">
        <w:rPr>
          <w:rFonts w:ascii="Georgia" w:eastAsia="Times New Roman" w:hAnsi="Georgia" w:cs="Arial"/>
          <w:sz w:val="28"/>
          <w:szCs w:val="28"/>
        </w:rPr>
        <w:t> </w:t>
      </w:r>
      <w:hyperlink r:id="rId10" w:history="1">
        <w:r w:rsidRPr="00731294">
          <w:rPr>
            <w:rFonts w:ascii="Georgia" w:eastAsia="Times New Roman" w:hAnsi="Georgia" w:cs="Arial"/>
            <w:i/>
            <w:iCs/>
            <w:sz w:val="28"/>
            <w:szCs w:val="28"/>
            <w:u w:val="single"/>
          </w:rPr>
          <w:t>United Airlines</w:t>
        </w:r>
      </w:hyperlink>
      <w:r w:rsidR="002E03A2">
        <w:rPr>
          <w:rFonts w:ascii="Georgia" w:eastAsia="Times New Roman" w:hAnsi="Georgia" w:cs="Arial"/>
          <w:i/>
          <w:iCs/>
          <w:sz w:val="28"/>
          <w:szCs w:val="28"/>
          <w:u w:val="single"/>
        </w:rPr>
        <w:t xml:space="preserve"> </w:t>
      </w:r>
      <w:r w:rsidRPr="00FB77A4">
        <w:rPr>
          <w:rFonts w:ascii="Georgia" w:eastAsia="Times New Roman" w:hAnsi="Georgia" w:cs="Arial"/>
          <w:sz w:val="28"/>
          <w:szCs w:val="28"/>
        </w:rPr>
        <w:t>(employers may have to reassign disabled employees non-competitively as a reasonable accommodation under the ADA);</w:t>
      </w:r>
      <w:r w:rsidRPr="00731294">
        <w:rPr>
          <w:rFonts w:ascii="Georgia" w:eastAsia="Times New Roman" w:hAnsi="Georgia" w:cs="Arial"/>
          <w:sz w:val="28"/>
          <w:szCs w:val="28"/>
        </w:rPr>
        <w:t> </w:t>
      </w:r>
      <w:hyperlink r:id="rId11" w:history="1">
        <w:r w:rsidRPr="00731294">
          <w:rPr>
            <w:rFonts w:ascii="Georgia" w:eastAsia="Times New Roman" w:hAnsi="Georgia" w:cs="Arial"/>
            <w:i/>
            <w:iCs/>
            <w:sz w:val="28"/>
            <w:szCs w:val="28"/>
            <w:u w:val="single"/>
          </w:rPr>
          <w:t>Baltimore County</w:t>
        </w:r>
      </w:hyperlink>
      <w:r w:rsidRPr="00731294">
        <w:rPr>
          <w:rFonts w:ascii="Georgia" w:eastAsia="Times New Roman" w:hAnsi="Georgia" w:cs="Arial"/>
          <w:sz w:val="28"/>
          <w:szCs w:val="28"/>
        </w:rPr>
        <w:t> </w:t>
      </w:r>
      <w:r w:rsidRPr="00FB77A4">
        <w:rPr>
          <w:rFonts w:ascii="Georgia" w:eastAsia="Times New Roman" w:hAnsi="Georgia" w:cs="Arial"/>
          <w:sz w:val="28"/>
          <w:szCs w:val="28"/>
        </w:rPr>
        <w:t>(making older workers contribute more to pensions violates the Age Discrimination in Employment Act); and</w:t>
      </w:r>
      <w:r w:rsidRPr="00731294">
        <w:rPr>
          <w:rFonts w:ascii="Georgia" w:eastAsia="Times New Roman" w:hAnsi="Georgia" w:cs="Arial"/>
          <w:sz w:val="28"/>
          <w:szCs w:val="28"/>
        </w:rPr>
        <w:t> </w:t>
      </w:r>
      <w:hyperlink r:id="rId12" w:history="1">
        <w:r w:rsidRPr="00731294">
          <w:rPr>
            <w:rFonts w:ascii="Georgia" w:eastAsia="Times New Roman" w:hAnsi="Georgia" w:cs="Arial"/>
            <w:sz w:val="28"/>
            <w:szCs w:val="28"/>
            <w:u w:val="single"/>
          </w:rPr>
          <w:t>Serrano &amp; EEOC v. Cintas</w:t>
        </w:r>
      </w:hyperlink>
      <w:r w:rsidRPr="00731294">
        <w:rPr>
          <w:rFonts w:ascii="Georgia" w:eastAsia="Times New Roman" w:hAnsi="Georgia" w:cs="Arial"/>
          <w:sz w:val="28"/>
          <w:szCs w:val="28"/>
        </w:rPr>
        <w:t> </w:t>
      </w:r>
      <w:r w:rsidRPr="00FB77A4">
        <w:rPr>
          <w:rFonts w:ascii="Georgia" w:eastAsia="Times New Roman" w:hAnsi="Georgia" w:cs="Arial"/>
          <w:sz w:val="28"/>
          <w:szCs w:val="28"/>
        </w:rPr>
        <w:t>(Commission can bring "pattern or practice" suit under section 706 of Title VII).</w:t>
      </w:r>
    </w:p>
    <w:p w:rsidR="00731294" w:rsidRPr="00FB77A4" w:rsidRDefault="00731294" w:rsidP="00733BBD">
      <w:pPr>
        <w:shd w:val="clear" w:color="auto" w:fill="FFFFFF"/>
        <w:spacing w:after="120" w:line="276" w:lineRule="auto"/>
        <w:ind w:right="271"/>
        <w:rPr>
          <w:rFonts w:ascii="Georgia" w:eastAsia="Times New Roman" w:hAnsi="Georgia" w:cs="Arial"/>
          <w:sz w:val="28"/>
          <w:szCs w:val="28"/>
        </w:rPr>
      </w:pPr>
      <w:r w:rsidRPr="00FB77A4">
        <w:rPr>
          <w:rFonts w:ascii="Georgia" w:eastAsia="Times New Roman" w:hAnsi="Georgia" w:cs="Arial"/>
          <w:sz w:val="28"/>
          <w:szCs w:val="28"/>
        </w:rPr>
        <w:t>Mr. Lopez has also served as Co-Chair of the committee that developed the Commission's</w:t>
      </w:r>
      <w:r w:rsidRPr="00731294">
        <w:rPr>
          <w:rFonts w:ascii="Georgia" w:eastAsia="Times New Roman" w:hAnsi="Georgia" w:cs="Arial"/>
          <w:sz w:val="28"/>
          <w:szCs w:val="28"/>
        </w:rPr>
        <w:t> </w:t>
      </w:r>
      <w:hyperlink r:id="rId13" w:history="1">
        <w:r w:rsidRPr="00731294">
          <w:rPr>
            <w:rFonts w:ascii="Georgia" w:eastAsia="Times New Roman" w:hAnsi="Georgia" w:cs="Arial"/>
            <w:sz w:val="28"/>
            <w:szCs w:val="28"/>
            <w:u w:val="single"/>
          </w:rPr>
          <w:t>Strategic Enforcement Plan</w:t>
        </w:r>
      </w:hyperlink>
      <w:r w:rsidRPr="00731294">
        <w:rPr>
          <w:rFonts w:ascii="Georgia" w:eastAsia="Times New Roman" w:hAnsi="Georgia" w:cs="Arial"/>
          <w:sz w:val="28"/>
          <w:szCs w:val="28"/>
        </w:rPr>
        <w:t> </w:t>
      </w:r>
      <w:r w:rsidRPr="00FB77A4">
        <w:rPr>
          <w:rFonts w:ascii="Georgia" w:eastAsia="Times New Roman" w:hAnsi="Georgia" w:cs="Arial"/>
          <w:sz w:val="28"/>
          <w:szCs w:val="28"/>
        </w:rPr>
        <w:t xml:space="preserve">for 2013 to 2016. </w:t>
      </w:r>
      <w:r w:rsidR="002E03A2">
        <w:rPr>
          <w:rFonts w:ascii="Georgia" w:eastAsia="Times New Roman" w:hAnsi="Georgia" w:cs="Arial"/>
          <w:sz w:val="28"/>
          <w:szCs w:val="28"/>
        </w:rPr>
        <w:t xml:space="preserve"> </w:t>
      </w:r>
      <w:r w:rsidRPr="00FB77A4">
        <w:rPr>
          <w:rFonts w:ascii="Georgia" w:eastAsia="Times New Roman" w:hAnsi="Georgia" w:cs="Arial"/>
          <w:sz w:val="28"/>
          <w:szCs w:val="28"/>
        </w:rPr>
        <w:t>He is the Chair of the Commission's Immigrant Worker Team, a group tasked with strengthening and coordinating EEOC's enforcement and outreach on employment discrimination issues affecting immigrant and other vulnerable workers.</w:t>
      </w:r>
    </w:p>
    <w:p w:rsidR="00731294" w:rsidRPr="00FB77A4" w:rsidRDefault="00731294" w:rsidP="00733BBD">
      <w:pPr>
        <w:shd w:val="clear" w:color="auto" w:fill="FFFFFF"/>
        <w:spacing w:after="120" w:line="276" w:lineRule="auto"/>
        <w:ind w:right="271"/>
        <w:rPr>
          <w:rFonts w:ascii="Georgia" w:eastAsia="Times New Roman" w:hAnsi="Georgia" w:cs="Arial"/>
          <w:sz w:val="28"/>
          <w:szCs w:val="28"/>
        </w:rPr>
      </w:pPr>
      <w:r w:rsidRPr="00FB77A4">
        <w:rPr>
          <w:rFonts w:ascii="Georgia" w:eastAsia="Times New Roman" w:hAnsi="Georgia" w:cs="Arial"/>
          <w:sz w:val="28"/>
          <w:szCs w:val="28"/>
        </w:rPr>
        <w:t>In 2014, the</w:t>
      </w:r>
      <w:r w:rsidRPr="00731294">
        <w:rPr>
          <w:rFonts w:ascii="Georgia" w:eastAsia="Times New Roman" w:hAnsi="Georgia" w:cs="Arial"/>
          <w:sz w:val="28"/>
          <w:szCs w:val="28"/>
        </w:rPr>
        <w:t> </w:t>
      </w:r>
      <w:hyperlink r:id="rId14" w:history="1">
        <w:r w:rsidRPr="00731294">
          <w:rPr>
            <w:rFonts w:ascii="Georgia" w:eastAsia="Times New Roman" w:hAnsi="Georgia" w:cs="Arial"/>
            <w:i/>
            <w:iCs/>
            <w:sz w:val="28"/>
            <w:szCs w:val="28"/>
            <w:u w:val="single"/>
          </w:rPr>
          <w:t>National Law Journal</w:t>
        </w:r>
      </w:hyperlink>
      <w:r>
        <w:rPr>
          <w:rFonts w:ascii="Georgia" w:eastAsia="Times New Roman" w:hAnsi="Georgia" w:cs="Arial"/>
          <w:sz w:val="28"/>
          <w:szCs w:val="28"/>
        </w:rPr>
        <w:t xml:space="preserve"> </w:t>
      </w:r>
      <w:r w:rsidRPr="00FB77A4">
        <w:rPr>
          <w:rFonts w:ascii="Georgia" w:eastAsia="Times New Roman" w:hAnsi="Georgia" w:cs="Arial"/>
          <w:sz w:val="28"/>
          <w:szCs w:val="28"/>
        </w:rPr>
        <w:t>named Mr. Lopez one of "America's 50 Outstanding General Counsels," and the magazine,</w:t>
      </w:r>
      <w:r w:rsidRPr="00731294">
        <w:rPr>
          <w:rFonts w:ascii="Georgia" w:eastAsia="Times New Roman" w:hAnsi="Georgia" w:cs="Arial"/>
          <w:sz w:val="28"/>
          <w:szCs w:val="28"/>
        </w:rPr>
        <w:t> </w:t>
      </w:r>
      <w:hyperlink r:id="rId15" w:anchor="pg45" w:history="1">
        <w:r w:rsidRPr="00731294">
          <w:rPr>
            <w:rFonts w:ascii="Georgia" w:eastAsia="Times New Roman" w:hAnsi="Georgia" w:cs="Arial"/>
            <w:i/>
            <w:iCs/>
            <w:sz w:val="28"/>
            <w:szCs w:val="28"/>
            <w:u w:val="single"/>
          </w:rPr>
          <w:t>Diversity and the Bar</w:t>
        </w:r>
      </w:hyperlink>
      <w:r w:rsidR="002E03A2">
        <w:rPr>
          <w:rFonts w:ascii="Georgia" w:eastAsia="Times New Roman" w:hAnsi="Georgia" w:cs="Arial"/>
          <w:i/>
          <w:iCs/>
          <w:sz w:val="28"/>
          <w:szCs w:val="28"/>
          <w:u w:val="single"/>
        </w:rPr>
        <w:t>,</w:t>
      </w:r>
      <w:r w:rsidRPr="00731294">
        <w:rPr>
          <w:rFonts w:ascii="Georgia" w:eastAsia="Times New Roman" w:hAnsi="Georgia" w:cs="Arial"/>
          <w:sz w:val="28"/>
          <w:szCs w:val="28"/>
        </w:rPr>
        <w:t> </w:t>
      </w:r>
      <w:r w:rsidRPr="00FB77A4">
        <w:rPr>
          <w:rFonts w:ascii="Georgia" w:eastAsia="Times New Roman" w:hAnsi="Georgia" w:cs="Arial"/>
          <w:sz w:val="28"/>
          <w:szCs w:val="28"/>
        </w:rPr>
        <w:t xml:space="preserve">recognized Mr. Lopez as a "Latino Luminary" for his work as a civil rights attorney and as General Counsel. </w:t>
      </w:r>
      <w:r w:rsidR="002E03A2">
        <w:rPr>
          <w:rFonts w:ascii="Georgia" w:eastAsia="Times New Roman" w:hAnsi="Georgia" w:cs="Arial"/>
          <w:sz w:val="28"/>
          <w:szCs w:val="28"/>
        </w:rPr>
        <w:t xml:space="preserve"> </w:t>
      </w:r>
      <w:r w:rsidRPr="00FB77A4">
        <w:rPr>
          <w:rFonts w:ascii="Georgia" w:eastAsia="Times New Roman" w:hAnsi="Georgia" w:cs="Arial"/>
          <w:sz w:val="28"/>
          <w:szCs w:val="28"/>
        </w:rPr>
        <w:t>In 2011,</w:t>
      </w:r>
      <w:r w:rsidRPr="00731294">
        <w:rPr>
          <w:rFonts w:ascii="Georgia" w:eastAsia="Times New Roman" w:hAnsi="Georgia" w:cs="Arial"/>
          <w:sz w:val="28"/>
          <w:szCs w:val="28"/>
        </w:rPr>
        <w:t> </w:t>
      </w:r>
      <w:r w:rsidRPr="00731294">
        <w:rPr>
          <w:rFonts w:ascii="Georgia" w:eastAsia="Times New Roman" w:hAnsi="Georgia" w:cs="Arial"/>
          <w:i/>
          <w:iCs/>
          <w:sz w:val="28"/>
          <w:szCs w:val="28"/>
        </w:rPr>
        <w:t>Hispanic Business</w:t>
      </w:r>
      <w:r w:rsidRPr="00731294">
        <w:rPr>
          <w:rFonts w:ascii="Georgia" w:eastAsia="Times New Roman" w:hAnsi="Georgia" w:cs="Arial"/>
          <w:sz w:val="28"/>
          <w:szCs w:val="28"/>
        </w:rPr>
        <w:t> </w:t>
      </w:r>
      <w:r w:rsidRPr="00FB77A4">
        <w:rPr>
          <w:rFonts w:ascii="Georgia" w:eastAsia="Times New Roman" w:hAnsi="Georgia" w:cs="Arial"/>
          <w:sz w:val="28"/>
          <w:szCs w:val="28"/>
        </w:rPr>
        <w:t xml:space="preserve">named Mr. Lopez to its list of 100 </w:t>
      </w:r>
      <w:proofErr w:type="spellStart"/>
      <w:r w:rsidRPr="00FB77A4">
        <w:rPr>
          <w:rFonts w:ascii="Georgia" w:eastAsia="Times New Roman" w:hAnsi="Georgia" w:cs="Arial"/>
          <w:sz w:val="28"/>
          <w:szCs w:val="28"/>
        </w:rPr>
        <w:t>Influentials</w:t>
      </w:r>
      <w:proofErr w:type="spellEnd"/>
      <w:r w:rsidRPr="00FB77A4">
        <w:rPr>
          <w:rFonts w:ascii="Georgia" w:eastAsia="Times New Roman" w:hAnsi="Georgia" w:cs="Arial"/>
          <w:sz w:val="28"/>
          <w:szCs w:val="28"/>
        </w:rPr>
        <w:t xml:space="preserve"> in the Hispanic community.</w:t>
      </w:r>
    </w:p>
    <w:p w:rsidR="00731294" w:rsidRPr="00FB77A4" w:rsidRDefault="00731294" w:rsidP="00733BBD">
      <w:pPr>
        <w:shd w:val="clear" w:color="auto" w:fill="FFFFFF"/>
        <w:spacing w:after="120" w:line="276" w:lineRule="auto"/>
        <w:ind w:right="271"/>
        <w:rPr>
          <w:rFonts w:ascii="Georgia" w:eastAsia="Times New Roman" w:hAnsi="Georgia" w:cs="Arial"/>
          <w:sz w:val="28"/>
          <w:szCs w:val="28"/>
        </w:rPr>
      </w:pPr>
      <w:r w:rsidRPr="00FB77A4">
        <w:rPr>
          <w:rFonts w:ascii="Georgia" w:eastAsia="Times New Roman" w:hAnsi="Georgia" w:cs="Arial"/>
          <w:sz w:val="28"/>
          <w:szCs w:val="28"/>
        </w:rPr>
        <w:t xml:space="preserve">Before becoming General Counsel, during his 12 years in the EEOC's Phoenix District Office, Mr. Lopez successfully tried several novel and noteworthy cases. </w:t>
      </w:r>
      <w:r w:rsidR="002E03A2">
        <w:rPr>
          <w:rFonts w:ascii="Georgia" w:eastAsia="Times New Roman" w:hAnsi="Georgia" w:cs="Arial"/>
          <w:sz w:val="28"/>
          <w:szCs w:val="28"/>
        </w:rPr>
        <w:t xml:space="preserve"> </w:t>
      </w:r>
      <w:r w:rsidRPr="00FB77A4">
        <w:rPr>
          <w:rFonts w:ascii="Georgia" w:eastAsia="Times New Roman" w:hAnsi="Georgia" w:cs="Arial"/>
          <w:sz w:val="28"/>
          <w:szCs w:val="28"/>
        </w:rPr>
        <w:t>He won significant jury verdicts against</w:t>
      </w:r>
      <w:r w:rsidRPr="00731294">
        <w:rPr>
          <w:rFonts w:ascii="Georgia" w:eastAsia="Times New Roman" w:hAnsi="Georgia" w:cs="Arial"/>
          <w:sz w:val="28"/>
          <w:szCs w:val="28"/>
        </w:rPr>
        <w:t> </w:t>
      </w:r>
      <w:hyperlink r:id="rId16" w:history="1">
        <w:r w:rsidRPr="00731294">
          <w:rPr>
            <w:rFonts w:ascii="Georgia" w:eastAsia="Times New Roman" w:hAnsi="Georgia" w:cs="Arial"/>
            <w:i/>
            <w:iCs/>
            <w:sz w:val="28"/>
            <w:szCs w:val="28"/>
            <w:u w:val="single"/>
          </w:rPr>
          <w:t>Alamo Rent-a-Car</w:t>
        </w:r>
      </w:hyperlink>
      <w:r w:rsidRPr="00731294">
        <w:rPr>
          <w:rFonts w:ascii="Georgia" w:eastAsia="Times New Roman" w:hAnsi="Georgia" w:cs="Arial"/>
          <w:sz w:val="28"/>
          <w:szCs w:val="28"/>
        </w:rPr>
        <w:t> </w:t>
      </w:r>
      <w:r w:rsidRPr="00FB77A4">
        <w:rPr>
          <w:rFonts w:ascii="Georgia" w:eastAsia="Times New Roman" w:hAnsi="Georgia" w:cs="Arial"/>
          <w:sz w:val="28"/>
          <w:szCs w:val="28"/>
        </w:rPr>
        <w:t>(the first "post-9/11 backlash" religious accommodation case brought by the EEOC), and</w:t>
      </w:r>
      <w:r w:rsidRPr="00731294">
        <w:rPr>
          <w:rFonts w:ascii="Georgia" w:eastAsia="Times New Roman" w:hAnsi="Georgia" w:cs="Arial"/>
          <w:sz w:val="28"/>
          <w:szCs w:val="28"/>
        </w:rPr>
        <w:t> </w:t>
      </w:r>
      <w:hyperlink r:id="rId17" w:history="1">
        <w:r w:rsidRPr="00731294">
          <w:rPr>
            <w:rFonts w:ascii="Georgia" w:eastAsia="Times New Roman" w:hAnsi="Georgia" w:cs="Arial"/>
            <w:i/>
            <w:iCs/>
            <w:sz w:val="28"/>
            <w:szCs w:val="28"/>
            <w:u w:val="single"/>
          </w:rPr>
          <w:t>Go Daddy</w:t>
        </w:r>
      </w:hyperlink>
      <w:r w:rsidRPr="00731294">
        <w:rPr>
          <w:rFonts w:ascii="Georgia" w:eastAsia="Times New Roman" w:hAnsi="Georgia" w:cs="Arial"/>
          <w:sz w:val="28"/>
          <w:szCs w:val="28"/>
        </w:rPr>
        <w:t> </w:t>
      </w:r>
      <w:r w:rsidRPr="00FB77A4">
        <w:rPr>
          <w:rFonts w:ascii="Georgia" w:eastAsia="Times New Roman" w:hAnsi="Georgia" w:cs="Arial"/>
          <w:sz w:val="28"/>
          <w:szCs w:val="28"/>
        </w:rPr>
        <w:t>(a national origin (Moroccan), religion (Islam), and retaliation case), to name a few.</w:t>
      </w:r>
    </w:p>
    <w:p w:rsidR="00731294" w:rsidRPr="00FB77A4" w:rsidRDefault="00731294" w:rsidP="00733BBD">
      <w:pPr>
        <w:shd w:val="clear" w:color="auto" w:fill="FFFFFF"/>
        <w:spacing w:after="120" w:line="276" w:lineRule="auto"/>
        <w:ind w:right="271"/>
        <w:rPr>
          <w:rFonts w:ascii="Georgia" w:eastAsia="Times New Roman" w:hAnsi="Georgia" w:cs="Arial"/>
          <w:sz w:val="28"/>
          <w:szCs w:val="28"/>
        </w:rPr>
      </w:pPr>
      <w:r w:rsidRPr="00FB77A4">
        <w:rPr>
          <w:rFonts w:ascii="Georgia" w:eastAsia="Times New Roman" w:hAnsi="Georgia" w:cs="Arial"/>
          <w:sz w:val="28"/>
          <w:szCs w:val="28"/>
        </w:rPr>
        <w:t xml:space="preserve">From 1991 to 1994, Mr. Lopez was a Senior Trial Attorney with the Civil Rights Division, Employment Litigation Section, of the U.S. Department of Justice in Washington, D.C. Between 1988 and 1991, Mr. Lopez was an Associate with Spiegel and </w:t>
      </w:r>
      <w:proofErr w:type="spellStart"/>
      <w:r w:rsidRPr="00FB77A4">
        <w:rPr>
          <w:rFonts w:ascii="Georgia" w:eastAsia="Times New Roman" w:hAnsi="Georgia" w:cs="Arial"/>
          <w:sz w:val="28"/>
          <w:szCs w:val="28"/>
        </w:rPr>
        <w:t>McDiarmid</w:t>
      </w:r>
      <w:proofErr w:type="spellEnd"/>
      <w:r w:rsidRPr="00FB77A4">
        <w:rPr>
          <w:rFonts w:ascii="Georgia" w:eastAsia="Times New Roman" w:hAnsi="Georgia" w:cs="Arial"/>
          <w:sz w:val="28"/>
          <w:szCs w:val="28"/>
        </w:rPr>
        <w:t xml:space="preserve"> in Washington, D.C.</w:t>
      </w:r>
    </w:p>
    <w:p w:rsidR="00731294" w:rsidRPr="00FB77A4" w:rsidRDefault="00731294" w:rsidP="00731294">
      <w:pPr>
        <w:shd w:val="clear" w:color="auto" w:fill="FFFFFF"/>
        <w:spacing w:after="240" w:line="276" w:lineRule="auto"/>
        <w:ind w:right="271"/>
        <w:rPr>
          <w:rFonts w:ascii="Georgia" w:eastAsia="Times New Roman" w:hAnsi="Georgia" w:cs="Arial"/>
          <w:sz w:val="28"/>
          <w:szCs w:val="28"/>
        </w:rPr>
      </w:pPr>
      <w:r w:rsidRPr="00FB77A4">
        <w:rPr>
          <w:rFonts w:ascii="Georgia" w:eastAsia="Times New Roman" w:hAnsi="Georgia" w:cs="Arial"/>
          <w:sz w:val="28"/>
          <w:szCs w:val="28"/>
        </w:rPr>
        <w:t>Mr. Lopez graduated from Harvard Law School in 1988 and graduated magna cum laude from Arizona State University in 1985, with a B.S. in Political Science.</w:t>
      </w:r>
    </w:p>
    <w:p w:rsidR="00F6103E" w:rsidRDefault="00731294" w:rsidP="008A0666">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Pr>
          <w:rFonts w:ascii="Georgia" w:hAnsi="Georgia"/>
          <w:b/>
          <w:sz w:val="28"/>
          <w:szCs w:val="28"/>
          <w:u w:val="single"/>
          <w:lang w:val="en-CA"/>
        </w:rPr>
        <w:t>Barry A. Hartstein</w:t>
      </w:r>
    </w:p>
    <w:p w:rsidR="00731294" w:rsidRDefault="00731294" w:rsidP="00731294">
      <w:pPr>
        <w:spacing w:line="276" w:lineRule="auto"/>
      </w:pPr>
      <w:r w:rsidRPr="00731294">
        <w:rPr>
          <w:rFonts w:ascii="Georgia" w:hAnsi="Georgia"/>
          <w:b/>
          <w:sz w:val="28"/>
          <w:szCs w:val="28"/>
        </w:rPr>
        <w:t>Barry Hartstein</w:t>
      </w:r>
      <w:r>
        <w:rPr>
          <w:rFonts w:ascii="Georgia" w:hAnsi="Georgia"/>
          <w:sz w:val="28"/>
          <w:szCs w:val="28"/>
        </w:rPr>
        <w:t>, Co-Chair, EEO &amp; Diversity Practice Group Shareholder at Littler,</w:t>
      </w:r>
      <w:r w:rsidRPr="00731294">
        <w:rPr>
          <w:rFonts w:ascii="Georgia" w:hAnsi="Georgia"/>
          <w:sz w:val="28"/>
          <w:szCs w:val="28"/>
        </w:rPr>
        <w:t xml:space="preserve"> has earned a national reputation for a career that includes more than 30 years of counseling and representing employers in a broad range of labor and employment matters. </w:t>
      </w:r>
      <w:r w:rsidR="00EB0A5A">
        <w:rPr>
          <w:rFonts w:ascii="Georgia" w:hAnsi="Georgia"/>
          <w:sz w:val="28"/>
          <w:szCs w:val="28"/>
        </w:rPr>
        <w:t xml:space="preserve"> </w:t>
      </w:r>
      <w:r w:rsidRPr="00731294">
        <w:rPr>
          <w:rFonts w:ascii="Georgia" w:hAnsi="Georgia"/>
          <w:sz w:val="28"/>
          <w:szCs w:val="28"/>
        </w:rPr>
        <w:t xml:space="preserve">He is a frequent writer, commentator and lecturer on workplace issues. </w:t>
      </w:r>
      <w:r w:rsidR="00EB0A5A">
        <w:rPr>
          <w:rFonts w:ascii="Georgia" w:hAnsi="Georgia"/>
          <w:sz w:val="28"/>
          <w:szCs w:val="28"/>
        </w:rPr>
        <w:t xml:space="preserve"> </w:t>
      </w:r>
      <w:r w:rsidRPr="00731294">
        <w:rPr>
          <w:rFonts w:ascii="Georgia" w:hAnsi="Georgia"/>
          <w:sz w:val="28"/>
          <w:szCs w:val="28"/>
        </w:rPr>
        <w:t xml:space="preserve">He also has extensive experience as a litigator and has defended employers nationwide in individual and class action claims and wage and hour collective actions. </w:t>
      </w:r>
      <w:r w:rsidR="00EB0A5A">
        <w:rPr>
          <w:rFonts w:ascii="Georgia" w:hAnsi="Georgia"/>
          <w:sz w:val="28"/>
          <w:szCs w:val="28"/>
        </w:rPr>
        <w:t xml:space="preserve"> </w:t>
      </w:r>
      <w:r w:rsidRPr="00731294">
        <w:rPr>
          <w:rFonts w:ascii="Georgia" w:hAnsi="Georgia"/>
          <w:sz w:val="28"/>
          <w:szCs w:val="28"/>
        </w:rPr>
        <w:t>He has particular expertise dealing with the Equal Employment Opportunity Commission (EEOC) on both a local and national level, which included an invitation by the EEOC chair to address the Commission at a recent meeting in Washington D.C. on the legal standards governing employers’ consideration of criminal arrest and conviction records.</w:t>
      </w:r>
      <w:r>
        <w:rPr>
          <w:rFonts w:ascii="Georgia" w:hAnsi="Georgia"/>
          <w:sz w:val="28"/>
          <w:szCs w:val="28"/>
        </w:rPr>
        <w:t xml:space="preserve"> </w:t>
      </w:r>
      <w:r w:rsidR="00EB0A5A">
        <w:rPr>
          <w:rFonts w:ascii="Georgia" w:hAnsi="Georgia"/>
          <w:sz w:val="28"/>
          <w:szCs w:val="28"/>
        </w:rPr>
        <w:t xml:space="preserve"> </w:t>
      </w:r>
      <w:r w:rsidRPr="00731294">
        <w:rPr>
          <w:rFonts w:ascii="Georgia" w:hAnsi="Georgia"/>
          <w:sz w:val="28"/>
          <w:szCs w:val="28"/>
        </w:rPr>
        <w:t>Hi</w:t>
      </w:r>
      <w:r>
        <w:rPr>
          <w:rFonts w:ascii="Georgia" w:hAnsi="Georgia"/>
          <w:sz w:val="28"/>
          <w:szCs w:val="28"/>
        </w:rPr>
        <w:t>s clients include employers in: r</w:t>
      </w:r>
      <w:r w:rsidRPr="00731294">
        <w:rPr>
          <w:rFonts w:ascii="Georgia" w:hAnsi="Georgia"/>
          <w:sz w:val="28"/>
          <w:szCs w:val="28"/>
        </w:rPr>
        <w:t>etail</w:t>
      </w:r>
      <w:r>
        <w:rPr>
          <w:rFonts w:ascii="Georgia" w:hAnsi="Georgia"/>
          <w:sz w:val="28"/>
          <w:szCs w:val="28"/>
        </w:rPr>
        <w:t>, h</w:t>
      </w:r>
      <w:r w:rsidRPr="00731294">
        <w:rPr>
          <w:rFonts w:ascii="Georgia" w:hAnsi="Georgia"/>
          <w:sz w:val="28"/>
          <w:szCs w:val="28"/>
        </w:rPr>
        <w:t>ospitality</w:t>
      </w:r>
      <w:r>
        <w:rPr>
          <w:rFonts w:ascii="Georgia" w:hAnsi="Georgia"/>
          <w:sz w:val="28"/>
          <w:szCs w:val="28"/>
        </w:rPr>
        <w:t>,</w:t>
      </w:r>
      <w:r w:rsidRPr="00731294">
        <w:rPr>
          <w:rFonts w:ascii="Georgia" w:hAnsi="Georgia"/>
          <w:sz w:val="28"/>
          <w:szCs w:val="28"/>
        </w:rPr>
        <w:t xml:space="preserve"> </w:t>
      </w:r>
      <w:r w:rsidR="00307D4E">
        <w:rPr>
          <w:rFonts w:ascii="Georgia" w:hAnsi="Georgia"/>
          <w:sz w:val="28"/>
          <w:szCs w:val="28"/>
        </w:rPr>
        <w:t>f</w:t>
      </w:r>
      <w:r w:rsidRPr="00731294">
        <w:rPr>
          <w:rFonts w:ascii="Georgia" w:hAnsi="Georgia"/>
          <w:sz w:val="28"/>
          <w:szCs w:val="28"/>
        </w:rPr>
        <w:t>itness</w:t>
      </w:r>
      <w:r w:rsidR="00307D4E">
        <w:rPr>
          <w:rFonts w:ascii="Georgia" w:hAnsi="Georgia"/>
          <w:sz w:val="28"/>
          <w:szCs w:val="28"/>
        </w:rPr>
        <w:t>, h</w:t>
      </w:r>
      <w:r w:rsidRPr="00731294">
        <w:rPr>
          <w:rFonts w:ascii="Georgia" w:hAnsi="Georgia"/>
          <w:sz w:val="28"/>
          <w:szCs w:val="28"/>
        </w:rPr>
        <w:t>ealth care</w:t>
      </w:r>
      <w:r w:rsidR="00307D4E">
        <w:rPr>
          <w:rFonts w:ascii="Georgia" w:hAnsi="Georgia"/>
          <w:sz w:val="28"/>
          <w:szCs w:val="28"/>
        </w:rPr>
        <w:t>, f</w:t>
      </w:r>
      <w:r w:rsidRPr="00731294">
        <w:rPr>
          <w:rFonts w:ascii="Georgia" w:hAnsi="Georgia"/>
          <w:sz w:val="28"/>
          <w:szCs w:val="28"/>
        </w:rPr>
        <w:t>inancial services</w:t>
      </w:r>
      <w:r w:rsidR="00307D4E">
        <w:rPr>
          <w:rFonts w:ascii="Georgia" w:hAnsi="Georgia"/>
          <w:sz w:val="28"/>
          <w:szCs w:val="28"/>
        </w:rPr>
        <w:t>, and m</w:t>
      </w:r>
      <w:r w:rsidRPr="00731294">
        <w:rPr>
          <w:rFonts w:ascii="Georgia" w:hAnsi="Georgia"/>
          <w:sz w:val="28"/>
          <w:szCs w:val="28"/>
        </w:rPr>
        <w:t>anufacturing operations</w:t>
      </w:r>
      <w:r w:rsidR="00307D4E">
        <w:rPr>
          <w:rFonts w:ascii="Georgia" w:hAnsi="Georgia"/>
          <w:sz w:val="28"/>
          <w:szCs w:val="28"/>
        </w:rPr>
        <w:t>.</w:t>
      </w:r>
    </w:p>
    <w:p w:rsidR="00731294" w:rsidRDefault="00731294" w:rsidP="00731294"/>
    <w:p w:rsidR="00307D4E" w:rsidRPr="00307D4E" w:rsidRDefault="00307D4E" w:rsidP="00307D4E">
      <w:pPr>
        <w:spacing w:after="120" w:line="276" w:lineRule="auto"/>
        <w:rPr>
          <w:rFonts w:ascii="Georgia" w:hAnsi="Georgia"/>
          <w:sz w:val="28"/>
          <w:szCs w:val="28"/>
        </w:rPr>
      </w:pPr>
      <w:r w:rsidRPr="00307D4E">
        <w:rPr>
          <w:rFonts w:ascii="Georgia" w:hAnsi="Georgia"/>
          <w:sz w:val="28"/>
          <w:szCs w:val="28"/>
        </w:rPr>
        <w:t xml:space="preserve">Barry serves in numerous leadership roles for Cornell University's ILR School. </w:t>
      </w:r>
      <w:r w:rsidR="00EB0A5A">
        <w:rPr>
          <w:rFonts w:ascii="Georgia" w:hAnsi="Georgia"/>
          <w:sz w:val="28"/>
          <w:szCs w:val="28"/>
        </w:rPr>
        <w:t xml:space="preserve"> </w:t>
      </w:r>
      <w:r w:rsidRPr="00307D4E">
        <w:rPr>
          <w:rFonts w:ascii="Georgia" w:hAnsi="Georgia"/>
          <w:sz w:val="28"/>
          <w:szCs w:val="28"/>
        </w:rPr>
        <w:t xml:space="preserve">Founded as the School of Industrial and Labor Relations, the ILR School today is the world's leading college focused on work, employment and labor issues. </w:t>
      </w:r>
      <w:r w:rsidR="00EB0A5A">
        <w:rPr>
          <w:rFonts w:ascii="Georgia" w:hAnsi="Georgia"/>
          <w:sz w:val="28"/>
          <w:szCs w:val="28"/>
        </w:rPr>
        <w:t xml:space="preserve"> </w:t>
      </w:r>
      <w:r w:rsidRPr="00307D4E">
        <w:rPr>
          <w:rFonts w:ascii="Georgia" w:hAnsi="Georgia"/>
          <w:sz w:val="28"/>
          <w:szCs w:val="28"/>
        </w:rPr>
        <w:t xml:space="preserve">In addition to his position on the Dean's Advisory Council and as a board member of the </w:t>
      </w:r>
      <w:proofErr w:type="spellStart"/>
      <w:r w:rsidRPr="00307D4E">
        <w:rPr>
          <w:rFonts w:ascii="Georgia" w:hAnsi="Georgia"/>
          <w:sz w:val="28"/>
          <w:szCs w:val="28"/>
        </w:rPr>
        <w:t>Scheinman</w:t>
      </w:r>
      <w:proofErr w:type="spellEnd"/>
      <w:r w:rsidRPr="00307D4E">
        <w:rPr>
          <w:rFonts w:ascii="Georgia" w:hAnsi="Georgia"/>
          <w:sz w:val="28"/>
          <w:szCs w:val="28"/>
        </w:rPr>
        <w:t xml:space="preserve"> Institute, which is the first institute exclusively focused on the study and practice of workplace dispute resolution, he recently completed his term as president of ILR's Alumni Association. </w:t>
      </w:r>
      <w:r w:rsidR="00EB0A5A">
        <w:rPr>
          <w:rFonts w:ascii="Georgia" w:hAnsi="Georgia"/>
          <w:sz w:val="28"/>
          <w:szCs w:val="28"/>
        </w:rPr>
        <w:t xml:space="preserve"> </w:t>
      </w:r>
      <w:r w:rsidRPr="00307D4E">
        <w:rPr>
          <w:rFonts w:ascii="Georgia" w:hAnsi="Georgia"/>
          <w:sz w:val="28"/>
          <w:szCs w:val="28"/>
        </w:rPr>
        <w:t xml:space="preserve">Barry has served for many years in a national leadership role for the American Bar Association in its section devoted to labor and employment law focusing on EEO issues, including serving as a management co-chair of the Equal Employment Opportunity Committee. In this role, he has worked closely with various chairs and other members of the EEOC, in addition to serving as a liaison between the Chicago Bar and the EEOC’s Chicago District Office to facilitate communication between the Bar and the EEOC on both a local and national level. </w:t>
      </w:r>
      <w:r w:rsidR="00EB0A5A">
        <w:rPr>
          <w:rFonts w:ascii="Georgia" w:hAnsi="Georgia"/>
          <w:sz w:val="28"/>
          <w:szCs w:val="28"/>
        </w:rPr>
        <w:t xml:space="preserve"> </w:t>
      </w:r>
      <w:r w:rsidRPr="00307D4E">
        <w:rPr>
          <w:rFonts w:ascii="Georgia" w:hAnsi="Georgia"/>
          <w:sz w:val="28"/>
          <w:szCs w:val="28"/>
        </w:rPr>
        <w:t>Prior to joining Littler, Barry was the managing partner of the Chicago office of a major AM Law 100 Firm, where he also served as the Chicago practice leader for the firm's labor and employment practice.</w:t>
      </w:r>
    </w:p>
    <w:p w:rsidR="00307D4E" w:rsidRDefault="00307D4E" w:rsidP="00307D4E">
      <w:pPr>
        <w:spacing w:line="276" w:lineRule="auto"/>
        <w:rPr>
          <w:rFonts w:ascii="Georgia" w:hAnsi="Georgia"/>
          <w:sz w:val="28"/>
          <w:szCs w:val="28"/>
        </w:rPr>
      </w:pPr>
      <w:r w:rsidRPr="00307D4E">
        <w:rPr>
          <w:rFonts w:ascii="Georgia" w:hAnsi="Georgia"/>
          <w:sz w:val="28"/>
          <w:szCs w:val="28"/>
        </w:rPr>
        <w:t>Professio</w:t>
      </w:r>
      <w:r>
        <w:rPr>
          <w:rFonts w:ascii="Georgia" w:hAnsi="Georgia"/>
          <w:sz w:val="28"/>
          <w:szCs w:val="28"/>
        </w:rPr>
        <w:t>nal and Community Affiliations:</w:t>
      </w:r>
      <w:r w:rsidRPr="00307D4E">
        <w:rPr>
          <w:rFonts w:ascii="Georgia" w:hAnsi="Georgia"/>
          <w:sz w:val="28"/>
          <w:szCs w:val="28"/>
        </w:rPr>
        <w:t xml:space="preserve"> </w:t>
      </w:r>
    </w:p>
    <w:p w:rsidR="00307D4E" w:rsidRDefault="00307D4E" w:rsidP="00307D4E">
      <w:pPr>
        <w:pStyle w:val="ListParagraph"/>
        <w:numPr>
          <w:ilvl w:val="0"/>
          <w:numId w:val="3"/>
        </w:numPr>
        <w:spacing w:line="276" w:lineRule="auto"/>
        <w:rPr>
          <w:rFonts w:ascii="Georgia" w:hAnsi="Georgia"/>
          <w:sz w:val="28"/>
          <w:szCs w:val="28"/>
        </w:rPr>
      </w:pPr>
      <w:r w:rsidRPr="00307D4E">
        <w:rPr>
          <w:rFonts w:ascii="Georgia" w:hAnsi="Georgia"/>
          <w:sz w:val="28"/>
          <w:szCs w:val="28"/>
        </w:rPr>
        <w:t xml:space="preserve">Member, Labor and Employment Law Section, American Bar Association </w:t>
      </w:r>
    </w:p>
    <w:p w:rsidR="00307D4E" w:rsidRDefault="00307D4E" w:rsidP="00307D4E">
      <w:pPr>
        <w:pStyle w:val="ListParagraph"/>
        <w:numPr>
          <w:ilvl w:val="0"/>
          <w:numId w:val="3"/>
        </w:numPr>
        <w:spacing w:line="276" w:lineRule="auto"/>
        <w:rPr>
          <w:rFonts w:ascii="Georgia" w:hAnsi="Georgia"/>
          <w:sz w:val="28"/>
          <w:szCs w:val="28"/>
        </w:rPr>
      </w:pPr>
      <w:r w:rsidRPr="00307D4E">
        <w:rPr>
          <w:rFonts w:ascii="Georgia" w:hAnsi="Georgia"/>
          <w:sz w:val="28"/>
          <w:szCs w:val="28"/>
        </w:rPr>
        <w:t xml:space="preserve">Co-Chair, Finance Committee, American Bar Association, 2010-present </w:t>
      </w:r>
    </w:p>
    <w:p w:rsidR="00307D4E" w:rsidRDefault="00307D4E" w:rsidP="00307D4E">
      <w:pPr>
        <w:pStyle w:val="ListParagraph"/>
        <w:numPr>
          <w:ilvl w:val="0"/>
          <w:numId w:val="3"/>
        </w:numPr>
        <w:spacing w:line="276" w:lineRule="auto"/>
        <w:rPr>
          <w:rFonts w:ascii="Georgia" w:hAnsi="Georgia"/>
          <w:sz w:val="28"/>
          <w:szCs w:val="28"/>
        </w:rPr>
      </w:pPr>
      <w:r w:rsidRPr="00307D4E">
        <w:rPr>
          <w:rFonts w:ascii="Georgia" w:hAnsi="Georgia"/>
          <w:sz w:val="28"/>
          <w:szCs w:val="28"/>
        </w:rPr>
        <w:t xml:space="preserve">Management Co-Chair, EEO Committee, American Bar Association, 2002-2004 </w:t>
      </w:r>
    </w:p>
    <w:p w:rsidR="00307D4E" w:rsidRDefault="00307D4E" w:rsidP="00307D4E">
      <w:pPr>
        <w:pStyle w:val="ListParagraph"/>
        <w:numPr>
          <w:ilvl w:val="0"/>
          <w:numId w:val="3"/>
        </w:numPr>
        <w:spacing w:line="276" w:lineRule="auto"/>
        <w:rPr>
          <w:rFonts w:ascii="Georgia" w:hAnsi="Georgia"/>
          <w:sz w:val="28"/>
          <w:szCs w:val="28"/>
        </w:rPr>
      </w:pPr>
      <w:r w:rsidRPr="00307D4E">
        <w:rPr>
          <w:rFonts w:ascii="Georgia" w:hAnsi="Georgia"/>
          <w:sz w:val="28"/>
          <w:szCs w:val="28"/>
        </w:rPr>
        <w:t xml:space="preserve">Co-Chair, EEOC Liaison Committee, Chicago District Office, American Bar Association, 1995-present </w:t>
      </w:r>
    </w:p>
    <w:p w:rsidR="00307D4E" w:rsidRDefault="00307D4E" w:rsidP="00307D4E">
      <w:pPr>
        <w:pStyle w:val="ListParagraph"/>
        <w:numPr>
          <w:ilvl w:val="0"/>
          <w:numId w:val="3"/>
        </w:numPr>
        <w:spacing w:line="276" w:lineRule="auto"/>
        <w:rPr>
          <w:rFonts w:ascii="Georgia" w:hAnsi="Georgia"/>
          <w:sz w:val="28"/>
          <w:szCs w:val="28"/>
        </w:rPr>
      </w:pPr>
      <w:r w:rsidRPr="00307D4E">
        <w:rPr>
          <w:rFonts w:ascii="Georgia" w:hAnsi="Georgia"/>
          <w:sz w:val="28"/>
          <w:szCs w:val="28"/>
        </w:rPr>
        <w:t xml:space="preserve">Member, Executive Committee, Cornell ILR Alumni Association, 1995-present </w:t>
      </w:r>
    </w:p>
    <w:p w:rsidR="00307D4E" w:rsidRDefault="00307D4E" w:rsidP="00307D4E">
      <w:pPr>
        <w:pStyle w:val="ListParagraph"/>
        <w:numPr>
          <w:ilvl w:val="0"/>
          <w:numId w:val="3"/>
        </w:numPr>
        <w:spacing w:line="276" w:lineRule="auto"/>
        <w:rPr>
          <w:rFonts w:ascii="Georgia" w:hAnsi="Georgia"/>
          <w:sz w:val="28"/>
          <w:szCs w:val="28"/>
        </w:rPr>
      </w:pPr>
      <w:r w:rsidRPr="00307D4E">
        <w:rPr>
          <w:rFonts w:ascii="Georgia" w:hAnsi="Georgia"/>
          <w:sz w:val="28"/>
          <w:szCs w:val="28"/>
        </w:rPr>
        <w:t xml:space="preserve">Former President, Cornell ILR Alumni Association, 2007-2009 </w:t>
      </w:r>
    </w:p>
    <w:p w:rsidR="00307D4E" w:rsidRDefault="00307D4E" w:rsidP="00307D4E">
      <w:pPr>
        <w:pStyle w:val="ListParagraph"/>
        <w:numPr>
          <w:ilvl w:val="0"/>
          <w:numId w:val="3"/>
        </w:numPr>
        <w:spacing w:line="276" w:lineRule="auto"/>
        <w:rPr>
          <w:rFonts w:ascii="Georgia" w:hAnsi="Georgia"/>
          <w:sz w:val="28"/>
          <w:szCs w:val="28"/>
        </w:rPr>
      </w:pPr>
      <w:r w:rsidRPr="00307D4E">
        <w:rPr>
          <w:rFonts w:ascii="Georgia" w:hAnsi="Georgia"/>
          <w:sz w:val="28"/>
          <w:szCs w:val="28"/>
        </w:rPr>
        <w:t xml:space="preserve">Dean’s Advisory Council, Cornell ILR School, 2007-present </w:t>
      </w:r>
    </w:p>
    <w:p w:rsidR="00307D4E" w:rsidRDefault="00307D4E" w:rsidP="00307D4E">
      <w:pPr>
        <w:pStyle w:val="ListParagraph"/>
        <w:numPr>
          <w:ilvl w:val="0"/>
          <w:numId w:val="3"/>
        </w:numPr>
        <w:spacing w:line="276" w:lineRule="auto"/>
        <w:rPr>
          <w:rFonts w:ascii="Georgia" w:hAnsi="Georgia"/>
          <w:sz w:val="28"/>
          <w:szCs w:val="28"/>
        </w:rPr>
      </w:pPr>
      <w:r w:rsidRPr="00307D4E">
        <w:rPr>
          <w:rFonts w:ascii="Georgia" w:hAnsi="Georgia"/>
          <w:sz w:val="28"/>
          <w:szCs w:val="28"/>
        </w:rPr>
        <w:t xml:space="preserve">Member, Board of Directors, </w:t>
      </w:r>
      <w:proofErr w:type="spellStart"/>
      <w:r w:rsidRPr="00307D4E">
        <w:rPr>
          <w:rFonts w:ascii="Georgia" w:hAnsi="Georgia"/>
          <w:sz w:val="28"/>
          <w:szCs w:val="28"/>
        </w:rPr>
        <w:t>Scheinman</w:t>
      </w:r>
      <w:proofErr w:type="spellEnd"/>
      <w:r w:rsidRPr="00307D4E">
        <w:rPr>
          <w:rFonts w:ascii="Georgia" w:hAnsi="Georgia"/>
          <w:sz w:val="28"/>
          <w:szCs w:val="28"/>
        </w:rPr>
        <w:t xml:space="preserve"> Institute on Conflict Resolution, Cornell ILR School, 2008-present </w:t>
      </w:r>
    </w:p>
    <w:p w:rsidR="00307D4E" w:rsidRDefault="00307D4E" w:rsidP="00307D4E">
      <w:pPr>
        <w:pStyle w:val="ListParagraph"/>
        <w:numPr>
          <w:ilvl w:val="0"/>
          <w:numId w:val="3"/>
        </w:numPr>
        <w:spacing w:line="276" w:lineRule="auto"/>
        <w:rPr>
          <w:rFonts w:ascii="Georgia" w:hAnsi="Georgia"/>
          <w:sz w:val="28"/>
          <w:szCs w:val="28"/>
        </w:rPr>
      </w:pPr>
      <w:r w:rsidRPr="00307D4E">
        <w:rPr>
          <w:rFonts w:ascii="Georgia" w:hAnsi="Georgia"/>
          <w:sz w:val="28"/>
          <w:szCs w:val="28"/>
        </w:rPr>
        <w:t xml:space="preserve">Member, Trustee Nominating Committee, Cornell University, 2008-present </w:t>
      </w:r>
    </w:p>
    <w:p w:rsidR="00307D4E" w:rsidRDefault="00307D4E" w:rsidP="00307D4E">
      <w:pPr>
        <w:pStyle w:val="ListParagraph"/>
        <w:numPr>
          <w:ilvl w:val="0"/>
          <w:numId w:val="3"/>
        </w:numPr>
        <w:spacing w:line="276" w:lineRule="auto"/>
        <w:rPr>
          <w:rFonts w:ascii="Georgia" w:hAnsi="Georgia"/>
          <w:sz w:val="28"/>
          <w:szCs w:val="28"/>
        </w:rPr>
      </w:pPr>
      <w:r w:rsidRPr="00307D4E">
        <w:rPr>
          <w:rFonts w:ascii="Georgia" w:hAnsi="Georgia"/>
          <w:sz w:val="28"/>
          <w:szCs w:val="28"/>
        </w:rPr>
        <w:t xml:space="preserve">Program Chair, American Employment Law Council, 2010-2012 </w:t>
      </w:r>
    </w:p>
    <w:p w:rsidR="00307D4E" w:rsidRPr="00307D4E" w:rsidRDefault="00307D4E" w:rsidP="00307D4E">
      <w:pPr>
        <w:pStyle w:val="ListParagraph"/>
        <w:numPr>
          <w:ilvl w:val="0"/>
          <w:numId w:val="3"/>
        </w:numPr>
        <w:spacing w:after="120" w:line="276" w:lineRule="auto"/>
        <w:rPr>
          <w:rFonts w:ascii="Georgia" w:hAnsi="Georgia"/>
          <w:sz w:val="28"/>
          <w:szCs w:val="28"/>
        </w:rPr>
      </w:pPr>
      <w:r w:rsidRPr="00307D4E">
        <w:rPr>
          <w:rFonts w:ascii="Georgia" w:hAnsi="Georgia"/>
          <w:sz w:val="28"/>
          <w:szCs w:val="28"/>
        </w:rPr>
        <w:t>Member, American Employment Law Council, 1995-present</w:t>
      </w:r>
    </w:p>
    <w:p w:rsidR="00307D4E" w:rsidRDefault="00307D4E" w:rsidP="00307D4E">
      <w:pPr>
        <w:spacing w:line="276" w:lineRule="auto"/>
        <w:rPr>
          <w:rFonts w:ascii="Georgia" w:hAnsi="Georgia"/>
          <w:sz w:val="28"/>
          <w:szCs w:val="28"/>
        </w:rPr>
      </w:pPr>
      <w:r w:rsidRPr="00307D4E">
        <w:rPr>
          <w:rFonts w:ascii="Georgia" w:hAnsi="Georgia"/>
          <w:sz w:val="28"/>
          <w:szCs w:val="28"/>
        </w:rPr>
        <w:t>Recognition</w:t>
      </w:r>
      <w:r>
        <w:rPr>
          <w:rFonts w:ascii="Georgia" w:hAnsi="Georgia"/>
          <w:sz w:val="28"/>
          <w:szCs w:val="28"/>
        </w:rPr>
        <w:t>:</w:t>
      </w:r>
      <w:r w:rsidRPr="00307D4E">
        <w:rPr>
          <w:rFonts w:ascii="Georgia" w:hAnsi="Georgia"/>
          <w:sz w:val="28"/>
          <w:szCs w:val="28"/>
        </w:rPr>
        <w:t xml:space="preserve"> </w:t>
      </w:r>
    </w:p>
    <w:p w:rsidR="00307D4E" w:rsidRDefault="00307D4E" w:rsidP="00307D4E">
      <w:pPr>
        <w:pStyle w:val="ListParagraph"/>
        <w:numPr>
          <w:ilvl w:val="0"/>
          <w:numId w:val="4"/>
        </w:numPr>
        <w:spacing w:line="276" w:lineRule="auto"/>
        <w:rPr>
          <w:rFonts w:ascii="Georgia" w:hAnsi="Georgia"/>
          <w:sz w:val="28"/>
          <w:szCs w:val="28"/>
        </w:rPr>
      </w:pPr>
      <w:r w:rsidRPr="00307D4E">
        <w:rPr>
          <w:rFonts w:ascii="Georgia" w:hAnsi="Georgia"/>
          <w:sz w:val="28"/>
          <w:szCs w:val="28"/>
        </w:rPr>
        <w:t xml:space="preserve">Named, The Best Lawyers in America©, 2007-2016 </w:t>
      </w:r>
    </w:p>
    <w:p w:rsidR="00307D4E" w:rsidRDefault="00307D4E" w:rsidP="00307D4E">
      <w:pPr>
        <w:pStyle w:val="ListParagraph"/>
        <w:numPr>
          <w:ilvl w:val="0"/>
          <w:numId w:val="4"/>
        </w:numPr>
        <w:spacing w:line="276" w:lineRule="auto"/>
        <w:rPr>
          <w:rFonts w:ascii="Georgia" w:hAnsi="Georgia"/>
          <w:sz w:val="28"/>
          <w:szCs w:val="28"/>
        </w:rPr>
      </w:pPr>
      <w:r w:rsidRPr="00307D4E">
        <w:rPr>
          <w:rFonts w:ascii="Georgia" w:hAnsi="Georgia"/>
          <w:sz w:val="28"/>
          <w:szCs w:val="28"/>
        </w:rPr>
        <w:t xml:space="preserve">Named, Leading Lawyer 500, InterContinental Finance Magazine, 2013 </w:t>
      </w:r>
    </w:p>
    <w:p w:rsidR="00307D4E" w:rsidRDefault="00307D4E" w:rsidP="00307D4E">
      <w:pPr>
        <w:pStyle w:val="ListParagraph"/>
        <w:numPr>
          <w:ilvl w:val="0"/>
          <w:numId w:val="4"/>
        </w:numPr>
        <w:spacing w:line="276" w:lineRule="auto"/>
        <w:rPr>
          <w:rFonts w:ascii="Georgia" w:hAnsi="Georgia"/>
          <w:sz w:val="28"/>
          <w:szCs w:val="28"/>
        </w:rPr>
      </w:pPr>
      <w:r w:rsidRPr="00307D4E">
        <w:rPr>
          <w:rFonts w:ascii="Georgia" w:hAnsi="Georgia"/>
          <w:sz w:val="28"/>
          <w:szCs w:val="28"/>
        </w:rPr>
        <w:t xml:space="preserve">Named, Who's Who in American Law, 2014 </w:t>
      </w:r>
    </w:p>
    <w:p w:rsidR="00307D4E" w:rsidRDefault="00307D4E" w:rsidP="00307D4E">
      <w:pPr>
        <w:pStyle w:val="ListParagraph"/>
        <w:numPr>
          <w:ilvl w:val="0"/>
          <w:numId w:val="4"/>
        </w:numPr>
        <w:spacing w:line="276" w:lineRule="auto"/>
        <w:rPr>
          <w:rFonts w:ascii="Georgia" w:hAnsi="Georgia"/>
          <w:sz w:val="28"/>
          <w:szCs w:val="28"/>
        </w:rPr>
      </w:pPr>
      <w:r w:rsidRPr="00307D4E">
        <w:rPr>
          <w:rFonts w:ascii="Georgia" w:hAnsi="Georgia"/>
          <w:sz w:val="28"/>
          <w:szCs w:val="28"/>
        </w:rPr>
        <w:t xml:space="preserve">Named, International Who's Who of Management </w:t>
      </w:r>
      <w:proofErr w:type="spellStart"/>
      <w:r w:rsidRPr="00307D4E">
        <w:rPr>
          <w:rFonts w:ascii="Georgia" w:hAnsi="Georgia"/>
          <w:sz w:val="28"/>
          <w:szCs w:val="28"/>
        </w:rPr>
        <w:t>Labour</w:t>
      </w:r>
      <w:proofErr w:type="spellEnd"/>
      <w:r w:rsidRPr="00307D4E">
        <w:rPr>
          <w:rFonts w:ascii="Georgia" w:hAnsi="Georgia"/>
          <w:sz w:val="28"/>
          <w:szCs w:val="28"/>
        </w:rPr>
        <w:t xml:space="preserve"> and Employment Lawyers, Who's Who Legal, 2012-2015 </w:t>
      </w:r>
    </w:p>
    <w:p w:rsidR="00307D4E" w:rsidRDefault="00307D4E" w:rsidP="00307D4E">
      <w:pPr>
        <w:pStyle w:val="ListParagraph"/>
        <w:numPr>
          <w:ilvl w:val="0"/>
          <w:numId w:val="4"/>
        </w:numPr>
        <w:spacing w:line="276" w:lineRule="auto"/>
        <w:rPr>
          <w:rFonts w:ascii="Georgia" w:hAnsi="Georgia"/>
          <w:sz w:val="28"/>
          <w:szCs w:val="28"/>
        </w:rPr>
      </w:pPr>
      <w:r w:rsidRPr="00307D4E">
        <w:rPr>
          <w:rFonts w:ascii="Georgia" w:hAnsi="Georgia"/>
          <w:sz w:val="28"/>
          <w:szCs w:val="28"/>
        </w:rPr>
        <w:t xml:space="preserve">Recipient, Judge William B. </w:t>
      </w:r>
      <w:proofErr w:type="spellStart"/>
      <w:r w:rsidRPr="00307D4E">
        <w:rPr>
          <w:rFonts w:ascii="Georgia" w:hAnsi="Georgia"/>
          <w:sz w:val="28"/>
          <w:szCs w:val="28"/>
        </w:rPr>
        <w:t>Groat</w:t>
      </w:r>
      <w:proofErr w:type="spellEnd"/>
      <w:r w:rsidRPr="00307D4E">
        <w:rPr>
          <w:rFonts w:ascii="Georgia" w:hAnsi="Georgia"/>
          <w:sz w:val="28"/>
          <w:szCs w:val="28"/>
        </w:rPr>
        <w:t xml:space="preserve"> Alumni Award, Cornell ILR School, 2011 </w:t>
      </w:r>
    </w:p>
    <w:p w:rsidR="00307D4E" w:rsidRDefault="00307D4E" w:rsidP="00307D4E">
      <w:pPr>
        <w:pStyle w:val="ListParagraph"/>
        <w:numPr>
          <w:ilvl w:val="0"/>
          <w:numId w:val="4"/>
        </w:numPr>
        <w:spacing w:line="276" w:lineRule="auto"/>
        <w:rPr>
          <w:rFonts w:ascii="Georgia" w:hAnsi="Georgia"/>
          <w:sz w:val="28"/>
          <w:szCs w:val="28"/>
        </w:rPr>
      </w:pPr>
      <w:r w:rsidRPr="00307D4E">
        <w:rPr>
          <w:rFonts w:ascii="Georgia" w:hAnsi="Georgia"/>
          <w:sz w:val="28"/>
          <w:szCs w:val="28"/>
        </w:rPr>
        <w:t xml:space="preserve">Named, Nations' Most Powerful Employment Attorneys - Top 100, Human Resource Executive / </w:t>
      </w:r>
      <w:proofErr w:type="spellStart"/>
      <w:r w:rsidRPr="00307D4E">
        <w:rPr>
          <w:rFonts w:ascii="Georgia" w:hAnsi="Georgia"/>
          <w:sz w:val="28"/>
          <w:szCs w:val="28"/>
        </w:rPr>
        <w:t>Lawdragon</w:t>
      </w:r>
      <w:proofErr w:type="spellEnd"/>
      <w:r w:rsidRPr="00307D4E">
        <w:rPr>
          <w:rFonts w:ascii="Georgia" w:hAnsi="Georgia"/>
          <w:sz w:val="28"/>
          <w:szCs w:val="28"/>
        </w:rPr>
        <w:t xml:space="preserve"> Inc., 2010-2015 </w:t>
      </w:r>
    </w:p>
    <w:p w:rsidR="00307D4E" w:rsidRDefault="00307D4E" w:rsidP="00307D4E">
      <w:pPr>
        <w:pStyle w:val="ListParagraph"/>
        <w:numPr>
          <w:ilvl w:val="0"/>
          <w:numId w:val="4"/>
        </w:numPr>
        <w:spacing w:line="276" w:lineRule="auto"/>
        <w:rPr>
          <w:rFonts w:ascii="Georgia" w:hAnsi="Georgia"/>
          <w:sz w:val="28"/>
          <w:szCs w:val="28"/>
        </w:rPr>
      </w:pPr>
      <w:r w:rsidRPr="00307D4E">
        <w:rPr>
          <w:rFonts w:ascii="Georgia" w:hAnsi="Georgia"/>
          <w:sz w:val="28"/>
          <w:szCs w:val="28"/>
        </w:rPr>
        <w:t xml:space="preserve">Named, America's Leading Lawyers for Business, Chambers USA, 2003-2015 </w:t>
      </w:r>
    </w:p>
    <w:p w:rsidR="00307D4E" w:rsidRDefault="00307D4E" w:rsidP="00307D4E">
      <w:pPr>
        <w:pStyle w:val="ListParagraph"/>
        <w:numPr>
          <w:ilvl w:val="0"/>
          <w:numId w:val="4"/>
        </w:numPr>
        <w:spacing w:line="276" w:lineRule="auto"/>
        <w:rPr>
          <w:rFonts w:ascii="Georgia" w:hAnsi="Georgia"/>
          <w:sz w:val="28"/>
          <w:szCs w:val="28"/>
        </w:rPr>
      </w:pPr>
      <w:r w:rsidRPr="00307D4E">
        <w:rPr>
          <w:rFonts w:ascii="Georgia" w:hAnsi="Georgia"/>
          <w:sz w:val="28"/>
          <w:szCs w:val="28"/>
        </w:rPr>
        <w:t xml:space="preserve">Named, Management </w:t>
      </w:r>
      <w:proofErr w:type="spellStart"/>
      <w:r w:rsidRPr="00307D4E">
        <w:rPr>
          <w:rFonts w:ascii="Georgia" w:hAnsi="Georgia"/>
          <w:sz w:val="28"/>
          <w:szCs w:val="28"/>
        </w:rPr>
        <w:t>Labour</w:t>
      </w:r>
      <w:proofErr w:type="spellEnd"/>
      <w:r w:rsidRPr="00307D4E">
        <w:rPr>
          <w:rFonts w:ascii="Georgia" w:hAnsi="Georgia"/>
          <w:sz w:val="28"/>
          <w:szCs w:val="28"/>
        </w:rPr>
        <w:t xml:space="preserve"> and Employment, Who's Who Legal, 2007-2013</w:t>
      </w:r>
    </w:p>
    <w:p w:rsidR="00307D4E" w:rsidRDefault="00307D4E" w:rsidP="00307D4E">
      <w:pPr>
        <w:pStyle w:val="ListParagraph"/>
        <w:numPr>
          <w:ilvl w:val="0"/>
          <w:numId w:val="4"/>
        </w:numPr>
        <w:spacing w:line="276" w:lineRule="auto"/>
        <w:rPr>
          <w:rFonts w:ascii="Georgia" w:hAnsi="Georgia"/>
          <w:sz w:val="28"/>
          <w:szCs w:val="28"/>
        </w:rPr>
      </w:pPr>
      <w:r w:rsidRPr="00307D4E">
        <w:rPr>
          <w:rFonts w:ascii="Georgia" w:hAnsi="Georgia"/>
          <w:sz w:val="28"/>
          <w:szCs w:val="28"/>
        </w:rPr>
        <w:t xml:space="preserve">Named, World's Leading Lawyers, Labor and Employment - Expert Guides: The Legal Media Group Guides, 2009- present </w:t>
      </w:r>
    </w:p>
    <w:p w:rsidR="00307D4E" w:rsidRDefault="00307D4E" w:rsidP="00307D4E">
      <w:pPr>
        <w:pStyle w:val="ListParagraph"/>
        <w:numPr>
          <w:ilvl w:val="0"/>
          <w:numId w:val="4"/>
        </w:numPr>
        <w:spacing w:line="276" w:lineRule="auto"/>
        <w:rPr>
          <w:rFonts w:ascii="Georgia" w:hAnsi="Georgia"/>
          <w:sz w:val="28"/>
          <w:szCs w:val="28"/>
        </w:rPr>
      </w:pPr>
      <w:r w:rsidRPr="00307D4E">
        <w:rPr>
          <w:rFonts w:ascii="Georgia" w:hAnsi="Georgia"/>
          <w:sz w:val="28"/>
          <w:szCs w:val="28"/>
        </w:rPr>
        <w:t xml:space="preserve">Fellow, College of Labor and Employment Lawyers </w:t>
      </w:r>
    </w:p>
    <w:p w:rsidR="00307D4E" w:rsidRPr="00307D4E" w:rsidRDefault="00307D4E" w:rsidP="00307D4E">
      <w:pPr>
        <w:pStyle w:val="ListParagraph"/>
        <w:numPr>
          <w:ilvl w:val="0"/>
          <w:numId w:val="4"/>
        </w:numPr>
        <w:spacing w:after="120" w:line="276" w:lineRule="auto"/>
        <w:rPr>
          <w:rFonts w:ascii="Georgia" w:hAnsi="Georgia"/>
          <w:sz w:val="28"/>
          <w:szCs w:val="28"/>
        </w:rPr>
      </w:pPr>
      <w:r w:rsidRPr="00307D4E">
        <w:rPr>
          <w:rFonts w:ascii="Georgia" w:hAnsi="Georgia"/>
          <w:sz w:val="28"/>
          <w:szCs w:val="28"/>
        </w:rPr>
        <w:t>Awarded, AV® Peer Review Rating, Martindale-Hubbell</w:t>
      </w:r>
    </w:p>
    <w:p w:rsidR="00307D4E" w:rsidRPr="00307D4E" w:rsidRDefault="00307D4E" w:rsidP="00307D4E">
      <w:pPr>
        <w:spacing w:line="276" w:lineRule="auto"/>
        <w:rPr>
          <w:rFonts w:ascii="Georgia" w:hAnsi="Georgia"/>
          <w:sz w:val="28"/>
          <w:szCs w:val="28"/>
        </w:rPr>
      </w:pPr>
      <w:r w:rsidRPr="00307D4E">
        <w:rPr>
          <w:rFonts w:ascii="Georgia" w:hAnsi="Georgia"/>
          <w:sz w:val="28"/>
          <w:szCs w:val="28"/>
        </w:rPr>
        <w:t>Education</w:t>
      </w:r>
      <w:r>
        <w:rPr>
          <w:rFonts w:ascii="Georgia" w:hAnsi="Georgia"/>
          <w:sz w:val="28"/>
          <w:szCs w:val="28"/>
        </w:rPr>
        <w:t>:</w:t>
      </w:r>
      <w:r w:rsidRPr="00307D4E">
        <w:rPr>
          <w:rFonts w:ascii="Georgia" w:hAnsi="Georgia"/>
          <w:sz w:val="28"/>
          <w:szCs w:val="28"/>
        </w:rPr>
        <w:t xml:space="preserve"> J.D., Northwestern University School of Law, 1976 B.S., Cornell University, 1973</w:t>
      </w:r>
      <w:r>
        <w:rPr>
          <w:rFonts w:ascii="Georgia" w:hAnsi="Georgia"/>
          <w:sz w:val="28"/>
          <w:szCs w:val="28"/>
        </w:rPr>
        <w:t>.</w:t>
      </w:r>
    </w:p>
    <w:sectPr w:rsidR="00307D4E" w:rsidRPr="00307D4E">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10CF"/>
    <w:multiLevelType w:val="hybridMultilevel"/>
    <w:tmpl w:val="5DC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018F5"/>
    <w:multiLevelType w:val="multilevel"/>
    <w:tmpl w:val="66DE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84BBC"/>
    <w:multiLevelType w:val="hybridMultilevel"/>
    <w:tmpl w:val="6EF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A3F5B"/>
    <w:multiLevelType w:val="hybridMultilevel"/>
    <w:tmpl w:val="79C2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CF"/>
    <w:rsid w:val="00037A0E"/>
    <w:rsid w:val="00053E9D"/>
    <w:rsid w:val="000B232B"/>
    <w:rsid w:val="000C3E66"/>
    <w:rsid w:val="000D1FB1"/>
    <w:rsid w:val="00122118"/>
    <w:rsid w:val="00127C4F"/>
    <w:rsid w:val="00137445"/>
    <w:rsid w:val="001428A3"/>
    <w:rsid w:val="00161202"/>
    <w:rsid w:val="0016130D"/>
    <w:rsid w:val="00172B07"/>
    <w:rsid w:val="0021530D"/>
    <w:rsid w:val="0021775C"/>
    <w:rsid w:val="00241F58"/>
    <w:rsid w:val="002E03A2"/>
    <w:rsid w:val="002F0C0F"/>
    <w:rsid w:val="00307D4E"/>
    <w:rsid w:val="003936DF"/>
    <w:rsid w:val="003D4F23"/>
    <w:rsid w:val="003E3D8C"/>
    <w:rsid w:val="003E4E46"/>
    <w:rsid w:val="003F3B5A"/>
    <w:rsid w:val="004443C1"/>
    <w:rsid w:val="004571D7"/>
    <w:rsid w:val="005105C0"/>
    <w:rsid w:val="005B5F36"/>
    <w:rsid w:val="005C12EC"/>
    <w:rsid w:val="00656529"/>
    <w:rsid w:val="00683DD4"/>
    <w:rsid w:val="006A5AA7"/>
    <w:rsid w:val="006E33BE"/>
    <w:rsid w:val="006F2503"/>
    <w:rsid w:val="006F6E45"/>
    <w:rsid w:val="00731294"/>
    <w:rsid w:val="00733BBD"/>
    <w:rsid w:val="00763D46"/>
    <w:rsid w:val="007B155B"/>
    <w:rsid w:val="007B6D35"/>
    <w:rsid w:val="007D1BCF"/>
    <w:rsid w:val="007D5074"/>
    <w:rsid w:val="00803272"/>
    <w:rsid w:val="0085353F"/>
    <w:rsid w:val="00865846"/>
    <w:rsid w:val="00867DBE"/>
    <w:rsid w:val="0089431D"/>
    <w:rsid w:val="008A0666"/>
    <w:rsid w:val="008C3B96"/>
    <w:rsid w:val="008E75A9"/>
    <w:rsid w:val="008F6231"/>
    <w:rsid w:val="009C1D6D"/>
    <w:rsid w:val="009D2DA3"/>
    <w:rsid w:val="009D3EEE"/>
    <w:rsid w:val="009D607E"/>
    <w:rsid w:val="00A376F5"/>
    <w:rsid w:val="00A43DB7"/>
    <w:rsid w:val="00AD435F"/>
    <w:rsid w:val="00B671B7"/>
    <w:rsid w:val="00B9342C"/>
    <w:rsid w:val="00BA3FCC"/>
    <w:rsid w:val="00BB0B23"/>
    <w:rsid w:val="00C06474"/>
    <w:rsid w:val="00C24FB2"/>
    <w:rsid w:val="00CE2994"/>
    <w:rsid w:val="00CF641E"/>
    <w:rsid w:val="00D364CC"/>
    <w:rsid w:val="00D37EEF"/>
    <w:rsid w:val="00D85B94"/>
    <w:rsid w:val="00DB4DA1"/>
    <w:rsid w:val="00DE7F02"/>
    <w:rsid w:val="00E04100"/>
    <w:rsid w:val="00E316F5"/>
    <w:rsid w:val="00E45DF4"/>
    <w:rsid w:val="00E8504F"/>
    <w:rsid w:val="00E961C5"/>
    <w:rsid w:val="00EA08C4"/>
    <w:rsid w:val="00EB0A5A"/>
    <w:rsid w:val="00F07372"/>
    <w:rsid w:val="00F17D10"/>
    <w:rsid w:val="00F228CF"/>
    <w:rsid w:val="00F42FB1"/>
    <w:rsid w:val="00F44761"/>
    <w:rsid w:val="00F60350"/>
    <w:rsid w:val="00F6103E"/>
    <w:rsid w:val="00F677E1"/>
    <w:rsid w:val="00F8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531EE0-3DDE-42A6-B31D-FDEA82B0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E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E46"/>
    <w:rPr>
      <w:rFonts w:ascii="Tahoma" w:hAnsi="Tahoma" w:cs="Tahoma"/>
      <w:sz w:val="16"/>
      <w:szCs w:val="16"/>
    </w:rPr>
  </w:style>
  <w:style w:type="paragraph" w:customStyle="1" w:styleId="JL-SingleSp1">
    <w:name w:val="JL-Single Sp 1"/>
    <w:aliases w:val="s3"/>
    <w:basedOn w:val="Normal"/>
    <w:rsid w:val="00053E9D"/>
    <w:pPr>
      <w:widowControl/>
      <w:autoSpaceDE/>
      <w:autoSpaceDN/>
      <w:adjustRightInd/>
      <w:spacing w:after="240"/>
      <w:ind w:firstLine="1440"/>
      <w:jc w:val="both"/>
    </w:pPr>
    <w:rPr>
      <w:rFonts w:eastAsia="Times New Roman"/>
      <w:sz w:val="24"/>
    </w:rPr>
  </w:style>
  <w:style w:type="paragraph" w:styleId="NormalWeb">
    <w:name w:val="Normal (Web)"/>
    <w:basedOn w:val="Normal"/>
    <w:uiPriority w:val="99"/>
    <w:unhideWhenUsed/>
    <w:rsid w:val="00D364CC"/>
    <w:pPr>
      <w:widowControl/>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qFormat/>
    <w:rsid w:val="008F6231"/>
    <w:rPr>
      <w:b/>
      <w:bCs/>
    </w:rPr>
  </w:style>
  <w:style w:type="character" w:customStyle="1" w:styleId="apple-converted-space">
    <w:name w:val="apple-converted-space"/>
    <w:basedOn w:val="DefaultParagraphFont"/>
    <w:rsid w:val="00CE2994"/>
  </w:style>
  <w:style w:type="character" w:styleId="Hyperlink">
    <w:name w:val="Hyperlink"/>
    <w:basedOn w:val="DefaultParagraphFont"/>
    <w:uiPriority w:val="99"/>
    <w:unhideWhenUsed/>
    <w:rsid w:val="00CE2994"/>
    <w:rPr>
      <w:color w:val="0000FF"/>
      <w:u w:val="single"/>
    </w:rPr>
  </w:style>
  <w:style w:type="character" w:styleId="Emphasis">
    <w:name w:val="Emphasis"/>
    <w:basedOn w:val="DefaultParagraphFont"/>
    <w:uiPriority w:val="20"/>
    <w:qFormat/>
    <w:rsid w:val="00CE2994"/>
    <w:rPr>
      <w:i/>
      <w:iCs/>
    </w:rPr>
  </w:style>
  <w:style w:type="paragraph" w:styleId="ListParagraph">
    <w:name w:val="List Paragraph"/>
    <w:basedOn w:val="Normal"/>
    <w:uiPriority w:val="34"/>
    <w:qFormat/>
    <w:rsid w:val="006F6E45"/>
    <w:pPr>
      <w:ind w:left="720"/>
      <w:contextualSpacing/>
    </w:pPr>
  </w:style>
  <w:style w:type="character" w:customStyle="1" w:styleId="degree">
    <w:name w:val="degree"/>
    <w:basedOn w:val="DefaultParagraphFont"/>
    <w:rsid w:val="008A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eoc.gov/eeoc/newsroom/release/12-20-13b.cfm" TargetMode="External"/><Relationship Id="rId13" Type="http://schemas.openxmlformats.org/officeDocument/2006/relationships/hyperlink" Target="http://www.eeoc.gov/eeoc/plan/sep.cf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eoc.gov/eeoc/newsroom/release/5-1-13b.cfm" TargetMode="External"/><Relationship Id="rId12" Type="http://schemas.openxmlformats.org/officeDocument/2006/relationships/hyperlink" Target="http://www.eeoc.gov/eeoc/newsroom/release/1-17-13.cfm" TargetMode="External"/><Relationship Id="rId17" Type="http://schemas.openxmlformats.org/officeDocument/2006/relationships/hyperlink" Target="http://www.eeoc.gov/eeoc/newsroom/release/archive/9-14-09.html" TargetMode="External"/><Relationship Id="rId2" Type="http://schemas.openxmlformats.org/officeDocument/2006/relationships/styles" Target="styles.xml"/><Relationship Id="rId16" Type="http://schemas.openxmlformats.org/officeDocument/2006/relationships/hyperlink" Target="http://www.eeoc.gov/eeoc/newsroom/release/5-30-06.cfm" TargetMode="External"/><Relationship Id="rId1" Type="http://schemas.openxmlformats.org/officeDocument/2006/relationships/numbering" Target="numbering.xml"/><Relationship Id="rId6" Type="http://schemas.openxmlformats.org/officeDocument/2006/relationships/hyperlink" Target="http://www.eeoc.gov/eeoc/newsroom/release/6-25-14.cfm" TargetMode="External"/><Relationship Id="rId11" Type="http://schemas.openxmlformats.org/officeDocument/2006/relationships/hyperlink" Target="http://www.eeoc.gov/eeoc/newsroom/release/4-3-14b.cfm" TargetMode="External"/><Relationship Id="rId5" Type="http://schemas.openxmlformats.org/officeDocument/2006/relationships/image" Target="media/image1.jpeg"/><Relationship Id="rId15" Type="http://schemas.openxmlformats.org/officeDocument/2006/relationships/hyperlink" Target="http://www.diversityandthebardigital.com/datb/september_october_2014?pg=45" TargetMode="External"/><Relationship Id="rId10" Type="http://schemas.openxmlformats.org/officeDocument/2006/relationships/hyperlink" Target="http://www.eeoc.gov/eeoc/newsroom/release/9-13-12.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eoc.gov/eeoc/newsroom/release/5-31-13a.cfm" TargetMode="External"/><Relationship Id="rId14" Type="http://schemas.openxmlformats.org/officeDocument/2006/relationships/hyperlink" Target="http://www.nationallawjournal.com/id=1202648667420/Americas-50-Outstanding-General-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1179</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ILR</dc:creator>
  <cp:lastModifiedBy>Stephanie Sutow</cp:lastModifiedBy>
  <cp:revision>7</cp:revision>
  <cp:lastPrinted>2016-02-10T19:08:00Z</cp:lastPrinted>
  <dcterms:created xsi:type="dcterms:W3CDTF">2016-01-22T20:14:00Z</dcterms:created>
  <dcterms:modified xsi:type="dcterms:W3CDTF">2016-02-10T22:05:00Z</dcterms:modified>
</cp:coreProperties>
</file>