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C" w:rsidRDefault="00626B1E" w:rsidP="007B155B">
      <w:pPr>
        <w:spacing w:after="120"/>
        <w:rPr>
          <w:sz w:val="24"/>
          <w:szCs w:val="24"/>
          <w:lang w:val="en-CA"/>
        </w:rPr>
      </w:pPr>
      <w:r w:rsidRPr="00D244FC">
        <w:rPr>
          <w:b/>
          <w:noProof/>
          <w:sz w:val="24"/>
          <w:szCs w:val="24"/>
        </w:rPr>
        <w:drawing>
          <wp:inline distT="0" distB="0" distL="0" distR="0" wp14:anchorId="10F1A99B" wp14:editId="2204478C">
            <wp:extent cx="1684020" cy="526257"/>
            <wp:effectExtent l="0" t="0" r="0" b="7620"/>
            <wp:docPr id="2" name="Picture 2" descr="C:\Users\ss2353\Desktop\program forms\CU-ILR_red-black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2353\Desktop\program forms\CU-ILR_red-black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509" cy="541410"/>
                    </a:xfrm>
                    <a:prstGeom prst="rect">
                      <a:avLst/>
                    </a:prstGeom>
                    <a:noFill/>
                    <a:ln>
                      <a:noFill/>
                    </a:ln>
                  </pic:spPr>
                </pic:pic>
              </a:graphicData>
            </a:graphic>
          </wp:inline>
        </w:drawing>
      </w:r>
    </w:p>
    <w:p w:rsidR="00BA3FCC" w:rsidRPr="008D09F3" w:rsidRDefault="00626B1E">
      <w:pPr>
        <w:rPr>
          <w:b/>
          <w:sz w:val="24"/>
          <w:szCs w:val="24"/>
          <w:lang w:val="en-CA"/>
        </w:rPr>
      </w:pPr>
      <w:r w:rsidRPr="008D09F3">
        <w:rPr>
          <w:b/>
        </w:rPr>
        <w:t>Labor and Employment Law Program</w:t>
      </w:r>
      <w:r w:rsidR="00137340">
        <w:rPr>
          <w:b/>
        </w:rPr>
        <w:t xml:space="preserve">                   </w:t>
      </w:r>
      <w:r w:rsidR="00137340" w:rsidRPr="00137340">
        <w:rPr>
          <w:b/>
        </w:rPr>
        <w:t>Offered in conjunction with Cornell Law School</w:t>
      </w:r>
    </w:p>
    <w:p w:rsidR="0061445F" w:rsidRDefault="0061445F">
      <w:pPr>
        <w:rPr>
          <w:sz w:val="24"/>
          <w:szCs w:val="24"/>
          <w:lang w:val="en-CA"/>
        </w:rPr>
      </w:pPr>
    </w:p>
    <w:p w:rsidR="00BA3FCC" w:rsidRDefault="00BA3FCC">
      <w:pPr>
        <w:rPr>
          <w:sz w:val="24"/>
          <w:szCs w:val="24"/>
          <w:lang w:val="en-CA"/>
        </w:rPr>
      </w:pPr>
    </w:p>
    <w:p w:rsidR="00C0094F" w:rsidRDefault="00C0094F" w:rsidP="00C0094F">
      <w:pPr>
        <w:spacing w:after="120"/>
        <w:jc w:val="center"/>
        <w:rPr>
          <w:rStyle w:val="Strong"/>
          <w:rFonts w:ascii="Georgia" w:hAnsi="Georgia" w:cstheme="minorHAnsi"/>
          <w:color w:val="B22222"/>
          <w:sz w:val="36"/>
          <w:szCs w:val="36"/>
        </w:rPr>
      </w:pPr>
    </w:p>
    <w:p w:rsidR="00626B1E" w:rsidRPr="00C0094F" w:rsidRDefault="00A93758" w:rsidP="00C0094F">
      <w:pPr>
        <w:spacing w:after="120"/>
        <w:jc w:val="center"/>
        <w:rPr>
          <w:rStyle w:val="Strong"/>
          <w:rFonts w:ascii="Georgia" w:hAnsi="Georgia" w:cstheme="minorHAnsi"/>
          <w:color w:val="B22222"/>
          <w:sz w:val="36"/>
          <w:szCs w:val="36"/>
        </w:rPr>
      </w:pPr>
      <w:r w:rsidRPr="00C0094F">
        <w:rPr>
          <w:rStyle w:val="Strong"/>
          <w:rFonts w:ascii="Georgia" w:hAnsi="Georgia" w:cstheme="minorHAnsi"/>
          <w:color w:val="B22222"/>
          <w:sz w:val="36"/>
          <w:szCs w:val="36"/>
        </w:rPr>
        <w:t xml:space="preserve">Trump and the NLRB: </w:t>
      </w:r>
      <w:proofErr w:type="gramStart"/>
      <w:r w:rsidRPr="00C0094F">
        <w:rPr>
          <w:rStyle w:val="Strong"/>
          <w:rFonts w:ascii="Georgia" w:hAnsi="Georgia" w:cstheme="minorHAnsi"/>
          <w:color w:val="B22222"/>
          <w:sz w:val="36"/>
          <w:szCs w:val="36"/>
        </w:rPr>
        <w:t>What’s</w:t>
      </w:r>
      <w:proofErr w:type="gramEnd"/>
      <w:r w:rsidRPr="00C0094F">
        <w:rPr>
          <w:rStyle w:val="Strong"/>
          <w:rFonts w:ascii="Georgia" w:hAnsi="Georgia" w:cstheme="minorHAnsi"/>
          <w:color w:val="B22222"/>
          <w:sz w:val="36"/>
          <w:szCs w:val="36"/>
        </w:rPr>
        <w:t xml:space="preserve"> Next</w:t>
      </w:r>
    </w:p>
    <w:p w:rsidR="00001EBD" w:rsidRDefault="00626B1E" w:rsidP="00001EBD">
      <w:pPr>
        <w:jc w:val="center"/>
        <w:rPr>
          <w:rStyle w:val="Strong"/>
          <w:rFonts w:ascii="Georgia" w:hAnsi="Georgia" w:cstheme="minorHAnsi"/>
          <w:sz w:val="24"/>
          <w:szCs w:val="24"/>
        </w:rPr>
      </w:pPr>
      <w:r w:rsidRPr="00626B1E">
        <w:rPr>
          <w:rStyle w:val="Strong"/>
          <w:rFonts w:ascii="Georgia" w:hAnsi="Georgia" w:cstheme="minorHAnsi"/>
          <w:sz w:val="24"/>
          <w:szCs w:val="24"/>
        </w:rPr>
        <w:t xml:space="preserve">June </w:t>
      </w:r>
      <w:r w:rsidR="00A93758">
        <w:rPr>
          <w:rStyle w:val="Strong"/>
          <w:rFonts w:ascii="Georgia" w:hAnsi="Georgia" w:cstheme="minorHAnsi"/>
          <w:sz w:val="24"/>
          <w:szCs w:val="24"/>
        </w:rPr>
        <w:t>6</w:t>
      </w:r>
      <w:r w:rsidRPr="00626B1E">
        <w:rPr>
          <w:rStyle w:val="Strong"/>
          <w:rFonts w:ascii="Georgia" w:hAnsi="Georgia" w:cstheme="minorHAnsi"/>
          <w:sz w:val="24"/>
          <w:szCs w:val="24"/>
        </w:rPr>
        <w:t>, 2018</w:t>
      </w:r>
    </w:p>
    <w:p w:rsidR="00626B1E" w:rsidRDefault="00626B1E" w:rsidP="00001EBD">
      <w:pPr>
        <w:jc w:val="center"/>
        <w:rPr>
          <w:rStyle w:val="Strong"/>
          <w:rFonts w:ascii="Georgia" w:hAnsi="Georgia" w:cstheme="minorHAnsi"/>
          <w:sz w:val="24"/>
          <w:szCs w:val="24"/>
        </w:rPr>
      </w:pPr>
    </w:p>
    <w:p w:rsidR="00626B1E" w:rsidRPr="00626B1E" w:rsidRDefault="00626B1E" w:rsidP="00001EBD">
      <w:pPr>
        <w:jc w:val="center"/>
        <w:rPr>
          <w:rFonts w:ascii="Georgia" w:hAnsi="Georgia"/>
          <w:b/>
          <w:sz w:val="24"/>
          <w:szCs w:val="24"/>
        </w:rPr>
      </w:pPr>
    </w:p>
    <w:p w:rsidR="00001EBD" w:rsidRPr="0014386A" w:rsidRDefault="00001EBD" w:rsidP="00001EBD">
      <w:pPr>
        <w:spacing w:after="120"/>
        <w:jc w:val="center"/>
        <w:rPr>
          <w:rFonts w:ascii="Georgia" w:hAnsi="Georgia"/>
          <w:b/>
          <w:sz w:val="36"/>
          <w:szCs w:val="36"/>
          <w:lang w:val="en-CA"/>
        </w:rPr>
      </w:pPr>
      <w:r w:rsidRPr="0014386A">
        <w:rPr>
          <w:rFonts w:ascii="Georgia" w:hAnsi="Georgia"/>
          <w:b/>
          <w:sz w:val="36"/>
          <w:szCs w:val="36"/>
          <w:lang w:val="en-CA"/>
        </w:rPr>
        <w:t>Speaker Bios</w:t>
      </w:r>
    </w:p>
    <w:p w:rsidR="0014386A" w:rsidRDefault="0014386A" w:rsidP="00CE2994">
      <w:pPr>
        <w:spacing w:after="240"/>
        <w:jc w:val="center"/>
        <w:rPr>
          <w:rFonts w:ascii="Georgia" w:hAnsi="Georgia"/>
          <w:b/>
          <w:sz w:val="28"/>
          <w:szCs w:val="28"/>
          <w:u w:val="single"/>
          <w:lang w:val="en-CA"/>
        </w:rPr>
      </w:pPr>
    </w:p>
    <w:p w:rsidR="00BA3FCC" w:rsidRPr="004571D7" w:rsidRDefault="00A93758" w:rsidP="00CE2994">
      <w:pPr>
        <w:spacing w:after="240"/>
        <w:jc w:val="center"/>
        <w:rPr>
          <w:rFonts w:ascii="Georgia" w:hAnsi="Georgia"/>
          <w:b/>
          <w:sz w:val="28"/>
          <w:szCs w:val="28"/>
          <w:u w:val="single"/>
          <w:lang w:val="en-CA"/>
        </w:rPr>
      </w:pPr>
      <w:r>
        <w:rPr>
          <w:rFonts w:ascii="Georgia" w:hAnsi="Georgia"/>
          <w:b/>
          <w:sz w:val="28"/>
          <w:szCs w:val="28"/>
          <w:u w:val="single"/>
          <w:lang w:val="en-CA"/>
        </w:rPr>
        <w:t>John F. Ring</w:t>
      </w:r>
    </w:p>
    <w:p w:rsidR="00A93758" w:rsidRPr="002174AB" w:rsidRDefault="00A93758" w:rsidP="00A93758">
      <w:pPr>
        <w:pStyle w:val="NormalWeb"/>
        <w:shd w:val="clear" w:color="auto" w:fill="FFFFFF"/>
        <w:spacing w:before="0" w:beforeAutospacing="0" w:after="120" w:afterAutospacing="0" w:line="276" w:lineRule="auto"/>
        <w:rPr>
          <w:rFonts w:ascii="Georgia" w:hAnsi="Georgia"/>
          <w:color w:val="444444"/>
        </w:rPr>
      </w:pPr>
      <w:r w:rsidRPr="00A93758">
        <w:rPr>
          <w:rFonts w:ascii="Georgia" w:hAnsi="Georgia"/>
          <w:b/>
          <w:color w:val="444444"/>
        </w:rPr>
        <w:t>John F. Ring</w:t>
      </w:r>
      <w:r w:rsidRPr="002174AB">
        <w:rPr>
          <w:rFonts w:ascii="Georgia" w:hAnsi="Georgia"/>
          <w:color w:val="444444"/>
        </w:rPr>
        <w:t xml:space="preserve"> </w:t>
      </w:r>
      <w:proofErr w:type="gramStart"/>
      <w:r w:rsidRPr="002174AB">
        <w:rPr>
          <w:rFonts w:ascii="Georgia" w:hAnsi="Georgia"/>
          <w:color w:val="444444"/>
        </w:rPr>
        <w:t>was sworn in</w:t>
      </w:r>
      <w:proofErr w:type="gramEnd"/>
      <w:r w:rsidRPr="002174AB">
        <w:rPr>
          <w:rFonts w:ascii="Georgia" w:hAnsi="Georgia"/>
          <w:color w:val="444444"/>
        </w:rPr>
        <w:t xml:space="preserve"> on April 16, 2018 for a term ending on December 16, 2022. </w:t>
      </w:r>
      <w:proofErr w:type="gramStart"/>
      <w:r w:rsidRPr="002174AB">
        <w:rPr>
          <w:rFonts w:ascii="Georgia" w:hAnsi="Georgia"/>
          <w:color w:val="444444"/>
        </w:rPr>
        <w:t>Mr. Ring was confirmed by the Senate</w:t>
      </w:r>
      <w:proofErr w:type="gramEnd"/>
      <w:r w:rsidRPr="002174AB">
        <w:rPr>
          <w:rFonts w:ascii="Georgia" w:hAnsi="Georgia"/>
          <w:color w:val="444444"/>
        </w:rPr>
        <w:t xml:space="preserve"> on April 11, 2018.</w:t>
      </w:r>
    </w:p>
    <w:p w:rsidR="00A93758" w:rsidRPr="002174AB" w:rsidRDefault="00A93758" w:rsidP="00A93758">
      <w:pPr>
        <w:pStyle w:val="NormalWeb"/>
        <w:shd w:val="clear" w:color="auto" w:fill="FFFFFF"/>
        <w:spacing w:before="0" w:beforeAutospacing="0" w:after="120" w:afterAutospacing="0" w:line="276" w:lineRule="auto"/>
        <w:rPr>
          <w:rFonts w:ascii="Georgia" w:hAnsi="Georgia"/>
          <w:color w:val="444444"/>
        </w:rPr>
      </w:pPr>
      <w:r w:rsidRPr="002174AB">
        <w:rPr>
          <w:rFonts w:ascii="Georgia" w:hAnsi="Georgia"/>
          <w:color w:val="444444"/>
        </w:rPr>
        <w:t>On April 12, 2018, President Donald J. Trump named Mr. Ring Chairman of the National Labor Relations Board.</w:t>
      </w:r>
    </w:p>
    <w:p w:rsidR="00A93758" w:rsidRPr="002174AB" w:rsidRDefault="00A93758" w:rsidP="00A93758">
      <w:pPr>
        <w:pStyle w:val="NormalWeb"/>
        <w:shd w:val="clear" w:color="auto" w:fill="FFFFFF"/>
        <w:spacing w:before="0" w:beforeAutospacing="0" w:after="360" w:afterAutospacing="0" w:line="276" w:lineRule="auto"/>
        <w:rPr>
          <w:rFonts w:ascii="Georgia" w:hAnsi="Georgia"/>
          <w:color w:val="444444"/>
        </w:rPr>
      </w:pPr>
      <w:r w:rsidRPr="002174AB">
        <w:rPr>
          <w:rFonts w:ascii="Georgia" w:hAnsi="Georgia"/>
          <w:color w:val="444444"/>
        </w:rPr>
        <w:t xml:space="preserve">Prior to his appointment to the NLRB, Mr. Ring served as a partner with the law firm Morgan Lewis. </w:t>
      </w:r>
      <w:r>
        <w:rPr>
          <w:rFonts w:ascii="Georgia" w:hAnsi="Georgia"/>
          <w:color w:val="444444"/>
        </w:rPr>
        <w:t xml:space="preserve"> </w:t>
      </w:r>
      <w:r w:rsidRPr="002174AB">
        <w:rPr>
          <w:rFonts w:ascii="Georgia" w:hAnsi="Georgia"/>
          <w:color w:val="444444"/>
        </w:rPr>
        <w:t xml:space="preserve">He has represented client interests in collective bargaining, employee benefits, litigation, counseling, and litigation avoidance strategies. </w:t>
      </w:r>
      <w:r>
        <w:rPr>
          <w:rFonts w:ascii="Georgia" w:hAnsi="Georgia"/>
          <w:color w:val="444444"/>
        </w:rPr>
        <w:t xml:space="preserve"> </w:t>
      </w:r>
      <w:r w:rsidRPr="002174AB">
        <w:rPr>
          <w:rFonts w:ascii="Georgia" w:hAnsi="Georgia"/>
          <w:color w:val="444444"/>
        </w:rPr>
        <w:t xml:space="preserve">He has an extensive background negotiating and administering collective bargaining agreements, most notably in the context of workforce restructuring and multiemployer bargaining. </w:t>
      </w:r>
      <w:r>
        <w:rPr>
          <w:rFonts w:ascii="Georgia" w:hAnsi="Georgia"/>
          <w:color w:val="444444"/>
        </w:rPr>
        <w:t xml:space="preserve"> </w:t>
      </w:r>
      <w:r w:rsidRPr="002174AB">
        <w:rPr>
          <w:rFonts w:ascii="Georgia" w:hAnsi="Georgia"/>
          <w:color w:val="444444"/>
        </w:rPr>
        <w:t>Mr. Ring received his J.D. and B.A. from Catholic University of America.</w:t>
      </w:r>
    </w:p>
    <w:p w:rsidR="00F6103E" w:rsidRDefault="00A93758" w:rsidP="007C62E1">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 xml:space="preserve">Louis </w:t>
      </w:r>
      <w:r w:rsidR="00EE1A86">
        <w:rPr>
          <w:rFonts w:ascii="Georgia" w:hAnsi="Georgia"/>
          <w:b/>
          <w:sz w:val="28"/>
          <w:szCs w:val="28"/>
          <w:u w:val="single"/>
          <w:lang w:val="en-CA"/>
        </w:rPr>
        <w:t xml:space="preserve">P. </w:t>
      </w:r>
      <w:proofErr w:type="spellStart"/>
      <w:r>
        <w:rPr>
          <w:rFonts w:ascii="Georgia" w:hAnsi="Georgia"/>
          <w:b/>
          <w:sz w:val="28"/>
          <w:szCs w:val="28"/>
          <w:u w:val="single"/>
          <w:lang w:val="en-CA"/>
        </w:rPr>
        <w:t>DiLorenzo</w:t>
      </w:r>
      <w:proofErr w:type="spellEnd"/>
    </w:p>
    <w:p w:rsidR="00EE1A86" w:rsidRPr="00634EEB" w:rsidRDefault="00EE1A86" w:rsidP="00EE1A86">
      <w:pPr>
        <w:pStyle w:val="NormalWeb"/>
        <w:shd w:val="clear" w:color="auto" w:fill="FFFFFF"/>
        <w:spacing w:before="0" w:beforeAutospacing="0" w:after="120" w:afterAutospacing="0" w:line="276" w:lineRule="auto"/>
        <w:rPr>
          <w:rFonts w:ascii="Georgia" w:hAnsi="Georgia" w:cs="Arial"/>
          <w:color w:val="000000"/>
          <w:spacing w:val="-4"/>
        </w:rPr>
      </w:pPr>
      <w:r w:rsidRPr="00EE1A86">
        <w:rPr>
          <w:rFonts w:ascii="Georgia" w:hAnsi="Georgia" w:cs="Arial"/>
          <w:b/>
          <w:color w:val="000000"/>
          <w:spacing w:val="-4"/>
        </w:rPr>
        <w:t xml:space="preserve">Louis P. </w:t>
      </w:r>
      <w:proofErr w:type="spellStart"/>
      <w:r w:rsidRPr="00EE1A86">
        <w:rPr>
          <w:rFonts w:ascii="Georgia" w:hAnsi="Georgia" w:cs="Arial"/>
          <w:b/>
          <w:color w:val="000000"/>
          <w:spacing w:val="-4"/>
        </w:rPr>
        <w:t>DiLorenzo</w:t>
      </w:r>
      <w:proofErr w:type="spellEnd"/>
      <w:r w:rsidRPr="00634EEB">
        <w:rPr>
          <w:rFonts w:ascii="Georgia" w:hAnsi="Georgia" w:cs="Arial"/>
          <w:color w:val="000000"/>
          <w:spacing w:val="-4"/>
        </w:rPr>
        <w:t>, Member, Bond</w:t>
      </w:r>
      <w:r w:rsidR="005D5512">
        <w:rPr>
          <w:rFonts w:ascii="Georgia" w:hAnsi="Georgia" w:cs="Arial"/>
          <w:color w:val="000000"/>
          <w:spacing w:val="-4"/>
        </w:rPr>
        <w:t>,</w:t>
      </w:r>
      <w:r w:rsidRPr="00634EEB">
        <w:rPr>
          <w:rFonts w:ascii="Georgia" w:hAnsi="Georgia" w:cs="Arial"/>
          <w:color w:val="000000"/>
          <w:spacing w:val="-4"/>
        </w:rPr>
        <w:t xml:space="preserve"> </w:t>
      </w:r>
      <w:proofErr w:type="spellStart"/>
      <w:r w:rsidRPr="00634EEB">
        <w:rPr>
          <w:rFonts w:ascii="Georgia" w:hAnsi="Georgia" w:cs="Arial"/>
          <w:color w:val="000000"/>
          <w:spacing w:val="-4"/>
        </w:rPr>
        <w:t>Schoeneck</w:t>
      </w:r>
      <w:proofErr w:type="spellEnd"/>
      <w:r w:rsidRPr="00634EEB">
        <w:rPr>
          <w:rFonts w:ascii="Georgia" w:hAnsi="Georgia" w:cs="Arial"/>
          <w:color w:val="000000"/>
          <w:spacing w:val="-4"/>
        </w:rPr>
        <w:t xml:space="preserve"> &amp; King PLLC, has practiced labor and employment law for more than 35 years.  His areas of experience include collective bargaining, workplace investigations, NLRB proceedings, labor audits, supervisory training, wage and hour issues, arbitration, jury trials in both state and federal courts, wage incentive plans, OFCCP audits and proceedings, employment litigation before the EEOC and the Human Rights Division and alternative dispute resolution techniques.  Louis also serves several insurance companies as panel counsel (e.g., AIG and Chubb) with respect to employment litigation matters. From 2002-2004, he served as General Counsel and Secretary to Agway, Inc., a Fortune 500 Company.</w:t>
      </w:r>
    </w:p>
    <w:p w:rsidR="00EE1A86" w:rsidRPr="00634EEB" w:rsidRDefault="00EE1A86" w:rsidP="00EE1A86">
      <w:pPr>
        <w:pStyle w:val="NormalWeb"/>
        <w:shd w:val="clear" w:color="auto" w:fill="FFFFFF"/>
        <w:spacing w:before="0" w:beforeAutospacing="0" w:after="120" w:afterAutospacing="0" w:line="276" w:lineRule="auto"/>
        <w:rPr>
          <w:rFonts w:ascii="Georgia" w:hAnsi="Georgia" w:cs="Arial"/>
          <w:color w:val="000000"/>
          <w:spacing w:val="-4"/>
        </w:rPr>
      </w:pPr>
      <w:r w:rsidRPr="00634EEB">
        <w:rPr>
          <w:rFonts w:ascii="Georgia" w:hAnsi="Georgia" w:cs="Arial"/>
          <w:color w:val="000000"/>
          <w:spacing w:val="-4"/>
        </w:rPr>
        <w:lastRenderedPageBreak/>
        <w:t>Louis co-authored the FDCC Quarterly article entitled </w:t>
      </w:r>
      <w:r w:rsidRPr="00634EEB">
        <w:rPr>
          <w:rFonts w:ascii="Georgia" w:hAnsi="Georgia" w:cs="Arial"/>
          <w:i/>
          <w:iCs/>
          <w:color w:val="000000"/>
          <w:spacing w:val="-4"/>
        </w:rPr>
        <w:t xml:space="preserve">Employers' Settlement Agreements with Departing Employees </w:t>
      </w:r>
      <w:proofErr w:type="gramStart"/>
      <w:r w:rsidRPr="00634EEB">
        <w:rPr>
          <w:rFonts w:ascii="Georgia" w:hAnsi="Georgia" w:cs="Arial"/>
          <w:i/>
          <w:iCs/>
          <w:color w:val="000000"/>
          <w:spacing w:val="-4"/>
        </w:rPr>
        <w:t>Under</w:t>
      </w:r>
      <w:proofErr w:type="gramEnd"/>
      <w:r w:rsidRPr="00634EEB">
        <w:rPr>
          <w:rFonts w:ascii="Georgia" w:hAnsi="Georgia" w:cs="Arial"/>
          <w:i/>
          <w:iCs/>
          <w:color w:val="000000"/>
          <w:spacing w:val="-4"/>
        </w:rPr>
        <w:t xml:space="preserve"> Attack</w:t>
      </w:r>
      <w:r w:rsidRPr="00634EEB">
        <w:rPr>
          <w:rFonts w:ascii="Georgia" w:hAnsi="Georgia" w:cs="Arial"/>
          <w:color w:val="000000"/>
          <w:spacing w:val="-4"/>
        </w:rPr>
        <w:t xml:space="preserve">, Vol. 57, No. 3, Spring 2007. </w:t>
      </w:r>
      <w:r w:rsidR="00C0094F">
        <w:rPr>
          <w:rFonts w:ascii="Georgia" w:hAnsi="Georgia" w:cs="Arial"/>
          <w:color w:val="000000"/>
          <w:spacing w:val="-4"/>
        </w:rPr>
        <w:t xml:space="preserve"> </w:t>
      </w:r>
      <w:r w:rsidRPr="00634EEB">
        <w:rPr>
          <w:rFonts w:ascii="Georgia" w:hAnsi="Georgia" w:cs="Arial"/>
          <w:color w:val="000000"/>
          <w:spacing w:val="-4"/>
        </w:rPr>
        <w:t>He also co-authored a complete guide for business managers and HR professionals written in plain English entitled, </w:t>
      </w:r>
      <w:r w:rsidRPr="00634EEB">
        <w:rPr>
          <w:rFonts w:ascii="Georgia" w:hAnsi="Georgia" w:cs="Arial"/>
          <w:i/>
          <w:iCs/>
          <w:color w:val="000000"/>
          <w:spacing w:val="-4"/>
        </w:rPr>
        <w:t>What Every Business Manager and HR Professional Should Know About ... Federal Labor and Employment Laws</w:t>
      </w:r>
      <w:r w:rsidRPr="00634EEB">
        <w:rPr>
          <w:rFonts w:ascii="Georgia" w:hAnsi="Georgia" w:cs="Arial"/>
          <w:color w:val="000000"/>
          <w:spacing w:val="-4"/>
        </w:rPr>
        <w:t xml:space="preserve"> and a </w:t>
      </w:r>
      <w:r w:rsidR="00D632EB" w:rsidRPr="00634EEB">
        <w:rPr>
          <w:rFonts w:ascii="Georgia" w:hAnsi="Georgia" w:cs="Arial"/>
          <w:color w:val="000000"/>
          <w:spacing w:val="-4"/>
        </w:rPr>
        <w:t>two-volume</w:t>
      </w:r>
      <w:r w:rsidRPr="00634EEB">
        <w:rPr>
          <w:rFonts w:ascii="Georgia" w:hAnsi="Georgia" w:cs="Arial"/>
          <w:color w:val="000000"/>
          <w:spacing w:val="-4"/>
        </w:rPr>
        <w:t xml:space="preserve"> treatise entitled Corporate Counseling (1988) and was a contributing author to Public Sector Labor Law (1988). </w:t>
      </w:r>
      <w:r w:rsidR="00C0094F">
        <w:rPr>
          <w:rFonts w:ascii="Georgia" w:hAnsi="Georgia" w:cs="Arial"/>
          <w:color w:val="000000"/>
          <w:spacing w:val="-4"/>
        </w:rPr>
        <w:t xml:space="preserve"> </w:t>
      </w:r>
      <w:r w:rsidRPr="00634EEB">
        <w:rPr>
          <w:rFonts w:ascii="Georgia" w:hAnsi="Georgia" w:cs="Arial"/>
          <w:color w:val="000000"/>
          <w:spacing w:val="-4"/>
        </w:rPr>
        <w:t xml:space="preserve">Louis is also on the editorial board of the </w:t>
      </w:r>
      <w:r w:rsidR="00D632EB" w:rsidRPr="00634EEB">
        <w:rPr>
          <w:rFonts w:ascii="Georgia" w:hAnsi="Georgia" w:cs="Arial"/>
          <w:color w:val="000000"/>
          <w:spacing w:val="-4"/>
        </w:rPr>
        <w:t>two-volume</w:t>
      </w:r>
      <w:r w:rsidRPr="00634EEB">
        <w:rPr>
          <w:rFonts w:ascii="Georgia" w:hAnsi="Georgia" w:cs="Arial"/>
          <w:color w:val="000000"/>
          <w:spacing w:val="-4"/>
        </w:rPr>
        <w:t xml:space="preserve"> treatise entitled </w:t>
      </w:r>
      <w:r w:rsidRPr="00634EEB">
        <w:rPr>
          <w:rFonts w:ascii="Georgia" w:hAnsi="Georgia" w:cs="Arial"/>
          <w:i/>
          <w:iCs/>
          <w:color w:val="000000"/>
          <w:spacing w:val="-4"/>
        </w:rPr>
        <w:t xml:space="preserve">New York Civil Practice </w:t>
      </w:r>
      <w:proofErr w:type="gramStart"/>
      <w:r w:rsidRPr="00634EEB">
        <w:rPr>
          <w:rFonts w:ascii="Georgia" w:hAnsi="Georgia" w:cs="Arial"/>
          <w:i/>
          <w:iCs/>
          <w:color w:val="000000"/>
          <w:spacing w:val="-4"/>
        </w:rPr>
        <w:t>Before</w:t>
      </w:r>
      <w:proofErr w:type="gramEnd"/>
      <w:r w:rsidRPr="00634EEB">
        <w:rPr>
          <w:rFonts w:ascii="Georgia" w:hAnsi="Georgia" w:cs="Arial"/>
          <w:i/>
          <w:iCs/>
          <w:color w:val="000000"/>
          <w:spacing w:val="-4"/>
        </w:rPr>
        <w:t xml:space="preserve"> Trial</w:t>
      </w:r>
      <w:r w:rsidRPr="00634EEB">
        <w:rPr>
          <w:rFonts w:ascii="Georgia" w:hAnsi="Georgia" w:cs="Arial"/>
          <w:color w:val="000000"/>
          <w:spacing w:val="-4"/>
        </w:rPr>
        <w:t xml:space="preserve"> (2001). </w:t>
      </w:r>
      <w:r w:rsidR="00C0094F">
        <w:rPr>
          <w:rFonts w:ascii="Georgia" w:hAnsi="Georgia" w:cs="Arial"/>
          <w:color w:val="000000"/>
          <w:spacing w:val="-4"/>
        </w:rPr>
        <w:t xml:space="preserve"> </w:t>
      </w:r>
      <w:r w:rsidRPr="00634EEB">
        <w:rPr>
          <w:rFonts w:ascii="Georgia" w:hAnsi="Georgia" w:cs="Arial"/>
          <w:color w:val="000000"/>
          <w:spacing w:val="-4"/>
        </w:rPr>
        <w:t xml:space="preserve">He has authored and co-authored numerous articles on various labor and employment law topics. </w:t>
      </w:r>
    </w:p>
    <w:p w:rsidR="00EE1A86" w:rsidRPr="00634EEB" w:rsidRDefault="00EE1A86" w:rsidP="00EE1A86">
      <w:pPr>
        <w:pStyle w:val="NormalWeb"/>
        <w:shd w:val="clear" w:color="auto" w:fill="FFFFFF"/>
        <w:spacing w:before="0" w:beforeAutospacing="0" w:after="120" w:afterAutospacing="0" w:line="276" w:lineRule="auto"/>
        <w:rPr>
          <w:rFonts w:ascii="Georgia" w:hAnsi="Georgia" w:cs="Arial"/>
          <w:color w:val="000000"/>
          <w:spacing w:val="-4"/>
        </w:rPr>
      </w:pPr>
      <w:r w:rsidRPr="00634EEB">
        <w:rPr>
          <w:rFonts w:ascii="Georgia" w:hAnsi="Georgia" w:cs="Arial"/>
          <w:color w:val="000000"/>
          <w:spacing w:val="-4"/>
        </w:rPr>
        <w:t xml:space="preserve">Louis has been a key speaker at numerous seminars throughout the United States and other countries on a wide variety of Labor and Employment Law topics. </w:t>
      </w:r>
      <w:r w:rsidR="00C0094F">
        <w:rPr>
          <w:rFonts w:ascii="Georgia" w:hAnsi="Georgia" w:cs="Arial"/>
          <w:color w:val="000000"/>
          <w:spacing w:val="-4"/>
        </w:rPr>
        <w:t xml:space="preserve"> </w:t>
      </w:r>
      <w:r w:rsidR="004A09C3">
        <w:rPr>
          <w:rFonts w:ascii="Georgia" w:hAnsi="Georgia" w:cs="Arial"/>
          <w:color w:val="000000"/>
          <w:spacing w:val="-4"/>
        </w:rPr>
        <w:t>In addition, he has lectured to</w:t>
      </w:r>
      <w:bookmarkStart w:id="0" w:name="_GoBack"/>
      <w:bookmarkEnd w:id="0"/>
      <w:r w:rsidRPr="00634EEB">
        <w:rPr>
          <w:rFonts w:ascii="Georgia" w:hAnsi="Georgia" w:cs="Arial"/>
          <w:color w:val="000000"/>
          <w:spacing w:val="-4"/>
        </w:rPr>
        <w:t xml:space="preserve"> various university groups, including the College and University Personnel Association; local, state and national SHRM Conferences; and a number of national and regional business associations.</w:t>
      </w:r>
    </w:p>
    <w:p w:rsidR="00EE1A86" w:rsidRPr="00634EEB" w:rsidRDefault="00EE1A86" w:rsidP="00EE1A86">
      <w:pPr>
        <w:pStyle w:val="NormalWeb"/>
        <w:shd w:val="clear" w:color="auto" w:fill="FFFFFF"/>
        <w:spacing w:before="0" w:beforeAutospacing="0" w:after="360" w:afterAutospacing="0" w:line="276" w:lineRule="auto"/>
        <w:rPr>
          <w:rFonts w:ascii="Georgia" w:hAnsi="Georgia" w:cs="Arial"/>
          <w:color w:val="000000"/>
          <w:spacing w:val="-4"/>
        </w:rPr>
      </w:pPr>
      <w:r w:rsidRPr="00634EEB">
        <w:rPr>
          <w:rFonts w:ascii="Georgia" w:hAnsi="Georgia" w:cs="Arial"/>
          <w:color w:val="000000"/>
          <w:spacing w:val="-4"/>
        </w:rPr>
        <w:t xml:space="preserve">Louis earned his J.D. at the University </w:t>
      </w:r>
      <w:proofErr w:type="gramStart"/>
      <w:r w:rsidRPr="00634EEB">
        <w:rPr>
          <w:rFonts w:ascii="Georgia" w:hAnsi="Georgia" w:cs="Arial"/>
          <w:color w:val="000000"/>
          <w:spacing w:val="-4"/>
        </w:rPr>
        <w:t>of Buffalo School of</w:t>
      </w:r>
      <w:proofErr w:type="gramEnd"/>
      <w:r w:rsidRPr="00634EEB">
        <w:rPr>
          <w:rFonts w:ascii="Georgia" w:hAnsi="Georgia" w:cs="Arial"/>
          <w:color w:val="000000"/>
          <w:spacing w:val="-4"/>
        </w:rPr>
        <w:t xml:space="preserve"> Law, and his B.A. at Syracuse University.</w:t>
      </w:r>
    </w:p>
    <w:p w:rsidR="007C62E1" w:rsidRDefault="007C62E1" w:rsidP="007C62E1">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Gwynne A. Wilcox</w:t>
      </w:r>
    </w:p>
    <w:p w:rsidR="007C62E1" w:rsidRPr="007C62E1" w:rsidRDefault="007C62E1" w:rsidP="004F03CB">
      <w:pPr>
        <w:pStyle w:val="NormalWeb"/>
        <w:shd w:val="clear" w:color="auto" w:fill="FFFFFF"/>
        <w:spacing w:before="0" w:beforeAutospacing="0" w:after="120" w:afterAutospacing="0" w:line="276" w:lineRule="auto"/>
        <w:rPr>
          <w:rFonts w:ascii="Georgia" w:hAnsi="Georgia" w:cs="Arial"/>
          <w:color w:val="222222"/>
        </w:rPr>
      </w:pPr>
      <w:r w:rsidRPr="007C62E1">
        <w:rPr>
          <w:rFonts w:ascii="Georgia" w:hAnsi="Georgia" w:cs="Arial"/>
          <w:b/>
          <w:color w:val="222222"/>
        </w:rPr>
        <w:t>Gwynne A. Wilcox</w:t>
      </w:r>
      <w:r w:rsidR="001736EB">
        <w:rPr>
          <w:rFonts w:ascii="Georgia" w:hAnsi="Georgia" w:cs="Arial"/>
          <w:b/>
          <w:color w:val="222222"/>
        </w:rPr>
        <w:t>, Esq.,</w:t>
      </w:r>
      <w:r w:rsidRPr="007C62E1">
        <w:rPr>
          <w:rFonts w:ascii="Georgia" w:hAnsi="Georgia" w:cs="Arial"/>
          <w:color w:val="222222"/>
        </w:rPr>
        <w:t xml:space="preserve"> (Syracuse University, B.A., 1974, Rutgers University School of Law, J.D., 1978). </w:t>
      </w:r>
      <w:r w:rsidR="0057407B">
        <w:rPr>
          <w:rFonts w:ascii="Georgia" w:hAnsi="Georgia" w:cs="Arial"/>
          <w:color w:val="222222"/>
        </w:rPr>
        <w:t xml:space="preserve"> </w:t>
      </w:r>
      <w:r w:rsidRPr="007C62E1">
        <w:rPr>
          <w:rFonts w:ascii="Georgia" w:hAnsi="Georgia" w:cs="Arial"/>
          <w:color w:val="222222"/>
        </w:rPr>
        <w:t>Prior to joining Levy Ratner</w:t>
      </w:r>
      <w:r w:rsidR="0057407B">
        <w:rPr>
          <w:rFonts w:ascii="Georgia" w:hAnsi="Georgia" w:cs="Arial"/>
          <w:color w:val="222222"/>
        </w:rPr>
        <w:t>,</w:t>
      </w:r>
      <w:r w:rsidRPr="007C62E1">
        <w:rPr>
          <w:rFonts w:ascii="Georgia" w:hAnsi="Georgia" w:cs="Arial"/>
          <w:color w:val="222222"/>
        </w:rPr>
        <w:t xml:space="preserve"> Wilcox worked as a Field Attorney at Region 2 of the NLRB in New York City. </w:t>
      </w:r>
      <w:r w:rsidR="0057407B">
        <w:rPr>
          <w:rFonts w:ascii="Georgia" w:hAnsi="Georgia" w:cs="Arial"/>
          <w:color w:val="222222"/>
        </w:rPr>
        <w:t xml:space="preserve"> </w:t>
      </w:r>
      <w:r w:rsidRPr="007C62E1">
        <w:rPr>
          <w:rFonts w:ascii="Georgia" w:hAnsi="Georgia" w:cs="Arial"/>
          <w:color w:val="222222"/>
        </w:rPr>
        <w:t>Wilcox’s practice is devoted to representing unions before the NLRB and other administrative agencies, and in arbitrations, litigation</w:t>
      </w:r>
      <w:r w:rsidR="0057407B">
        <w:rPr>
          <w:rFonts w:ascii="Georgia" w:hAnsi="Georgia" w:cs="Arial"/>
          <w:color w:val="222222"/>
        </w:rPr>
        <w:t>,</w:t>
      </w:r>
      <w:r w:rsidRPr="007C62E1">
        <w:rPr>
          <w:rFonts w:ascii="Georgia" w:hAnsi="Georgia" w:cs="Arial"/>
          <w:color w:val="222222"/>
        </w:rPr>
        <w:t xml:space="preserve"> and contract negotiations. </w:t>
      </w:r>
      <w:r w:rsidR="0057407B">
        <w:rPr>
          <w:rFonts w:ascii="Georgia" w:hAnsi="Georgia" w:cs="Arial"/>
          <w:color w:val="222222"/>
        </w:rPr>
        <w:t xml:space="preserve"> </w:t>
      </w:r>
      <w:r w:rsidRPr="007C62E1">
        <w:rPr>
          <w:rFonts w:ascii="Georgia" w:hAnsi="Georgia" w:cs="Arial"/>
          <w:color w:val="222222"/>
        </w:rPr>
        <w:t>For union clients, she has supervised arbitration systems and assisted with other internal union matters. Wilcox currently serves as Associate General Counsel of 1199SEIU.</w:t>
      </w:r>
    </w:p>
    <w:p w:rsidR="007C62E1" w:rsidRPr="007C62E1" w:rsidRDefault="007C62E1" w:rsidP="001A4E7B">
      <w:pPr>
        <w:pStyle w:val="NormalWeb"/>
        <w:shd w:val="clear" w:color="auto" w:fill="FFFFFF"/>
        <w:spacing w:before="0" w:beforeAutospacing="0" w:after="120" w:afterAutospacing="0" w:line="276" w:lineRule="auto"/>
        <w:rPr>
          <w:rFonts w:ascii="Georgia" w:hAnsi="Georgia" w:cs="Arial"/>
          <w:color w:val="222222"/>
        </w:rPr>
      </w:pPr>
      <w:r w:rsidRPr="007C62E1">
        <w:rPr>
          <w:rFonts w:ascii="Georgia" w:hAnsi="Georgia" w:cs="Arial"/>
          <w:color w:val="222222"/>
        </w:rPr>
        <w:t xml:space="preserve">A 2009 recipient of the Peggy Browning Fund Lifetime Achievement Award, Wilcox is a fellow and board member of the College of Labor and Employment Lawyers, a past president and current advisory board member of the New York City chapter of the Labor and Employment Relations Association, and a member of the board of the Workers Defense League. </w:t>
      </w:r>
      <w:r w:rsidR="001A4E7B">
        <w:rPr>
          <w:rFonts w:ascii="Georgia" w:hAnsi="Georgia" w:cs="Arial"/>
          <w:color w:val="222222"/>
        </w:rPr>
        <w:t xml:space="preserve"> </w:t>
      </w:r>
      <w:r w:rsidRPr="007C62E1">
        <w:rPr>
          <w:rFonts w:ascii="Georgia" w:hAnsi="Georgia" w:cs="Arial"/>
          <w:color w:val="222222"/>
        </w:rPr>
        <w:t xml:space="preserve">She has served as a member of the Board of Directors of the AFL-CIO Lawyers Coordinating Committee and the Labor Management Committee of the American Arbitration Association. </w:t>
      </w:r>
      <w:r w:rsidR="001A4E7B">
        <w:rPr>
          <w:rFonts w:ascii="Georgia" w:hAnsi="Georgia" w:cs="Arial"/>
          <w:color w:val="222222"/>
        </w:rPr>
        <w:t xml:space="preserve"> </w:t>
      </w:r>
      <w:r w:rsidRPr="007C62E1">
        <w:rPr>
          <w:rFonts w:ascii="Georgia" w:hAnsi="Georgia" w:cs="Arial"/>
          <w:color w:val="222222"/>
        </w:rPr>
        <w:t>Wilcox is also an Associate Editor of </w:t>
      </w:r>
      <w:r w:rsidRPr="001A4E7B">
        <w:rPr>
          <w:rFonts w:ascii="Georgia" w:hAnsi="Georgia" w:cs="Arial"/>
          <w:i/>
          <w:color w:val="222222"/>
        </w:rPr>
        <w:t>Developing Labor Law</w:t>
      </w:r>
      <w:r w:rsidRPr="007C62E1">
        <w:rPr>
          <w:rFonts w:ascii="Georgia" w:hAnsi="Georgia" w:cs="Arial"/>
          <w:color w:val="222222"/>
        </w:rPr>
        <w:t>, the preeminent labor law treatise.</w:t>
      </w:r>
    </w:p>
    <w:p w:rsidR="007C62E1" w:rsidRPr="007C62E1" w:rsidRDefault="007C62E1" w:rsidP="007C62E1">
      <w:pPr>
        <w:pStyle w:val="NormalWeb"/>
        <w:shd w:val="clear" w:color="auto" w:fill="FFFFFF"/>
        <w:spacing w:before="0" w:beforeAutospacing="0" w:after="0" w:afterAutospacing="0" w:line="276" w:lineRule="auto"/>
        <w:rPr>
          <w:rFonts w:ascii="Georgia" w:hAnsi="Georgia" w:cs="Arial"/>
          <w:color w:val="222222"/>
        </w:rPr>
      </w:pPr>
      <w:r w:rsidRPr="007C62E1">
        <w:rPr>
          <w:rFonts w:ascii="Georgia" w:hAnsi="Georgia" w:cs="Arial"/>
          <w:color w:val="222222"/>
        </w:rPr>
        <w:t xml:space="preserve">Wilcox has authored and published numerous papers in the areas of labor law and technology issues in the workplace. </w:t>
      </w:r>
      <w:r w:rsidR="001A4E7B">
        <w:rPr>
          <w:rFonts w:ascii="Georgia" w:hAnsi="Georgia" w:cs="Arial"/>
          <w:color w:val="222222"/>
        </w:rPr>
        <w:t xml:space="preserve"> </w:t>
      </w:r>
      <w:r w:rsidRPr="007C62E1">
        <w:rPr>
          <w:rFonts w:ascii="Georgia" w:hAnsi="Georgia" w:cs="Arial"/>
          <w:color w:val="222222"/>
        </w:rPr>
        <w:t>She has made numerous presentations on arbitration, NLRA, and other areas of employment law to the American Bar Association, state bar associations and the National Academy of Arbitrators.</w:t>
      </w:r>
    </w:p>
    <w:p w:rsidR="003C73BC" w:rsidRPr="007C62E1" w:rsidRDefault="003C73BC" w:rsidP="007C62E1">
      <w:pPr>
        <w:spacing w:after="120" w:line="276" w:lineRule="auto"/>
        <w:rPr>
          <w:rFonts w:ascii="Georgia" w:hAnsi="Georgia" w:cs="Arial"/>
          <w:color w:val="222222"/>
          <w:sz w:val="24"/>
          <w:szCs w:val="24"/>
        </w:rPr>
      </w:pPr>
    </w:p>
    <w:sectPr w:rsidR="003C73BC" w:rsidRPr="007C62E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0277"/>
    <w:multiLevelType w:val="multilevel"/>
    <w:tmpl w:val="A02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1740B"/>
    <w:multiLevelType w:val="multilevel"/>
    <w:tmpl w:val="209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01EBD"/>
    <w:rsid w:val="000140E9"/>
    <w:rsid w:val="00037A0E"/>
    <w:rsid w:val="00053E9D"/>
    <w:rsid w:val="000546A0"/>
    <w:rsid w:val="0006691E"/>
    <w:rsid w:val="000852C9"/>
    <w:rsid w:val="000B232B"/>
    <w:rsid w:val="000C3E66"/>
    <w:rsid w:val="000D1FB1"/>
    <w:rsid w:val="000E57E6"/>
    <w:rsid w:val="00122118"/>
    <w:rsid w:val="00127C4F"/>
    <w:rsid w:val="00137340"/>
    <w:rsid w:val="00137445"/>
    <w:rsid w:val="001428A3"/>
    <w:rsid w:val="0014386A"/>
    <w:rsid w:val="00161202"/>
    <w:rsid w:val="0016130D"/>
    <w:rsid w:val="00172B07"/>
    <w:rsid w:val="001736EB"/>
    <w:rsid w:val="001A4E7B"/>
    <w:rsid w:val="0021530D"/>
    <w:rsid w:val="0021775C"/>
    <w:rsid w:val="00241F58"/>
    <w:rsid w:val="002E03A2"/>
    <w:rsid w:val="002F0C0F"/>
    <w:rsid w:val="00302548"/>
    <w:rsid w:val="00307D4E"/>
    <w:rsid w:val="00322266"/>
    <w:rsid w:val="003677B0"/>
    <w:rsid w:val="0037645C"/>
    <w:rsid w:val="0038645C"/>
    <w:rsid w:val="00391F83"/>
    <w:rsid w:val="003936DF"/>
    <w:rsid w:val="003A065A"/>
    <w:rsid w:val="003C73BC"/>
    <w:rsid w:val="003D4F23"/>
    <w:rsid w:val="003E3D8C"/>
    <w:rsid w:val="003E47BF"/>
    <w:rsid w:val="003E4E46"/>
    <w:rsid w:val="003E5C18"/>
    <w:rsid w:val="003F3B5A"/>
    <w:rsid w:val="00425F56"/>
    <w:rsid w:val="00437371"/>
    <w:rsid w:val="004443C1"/>
    <w:rsid w:val="004571D7"/>
    <w:rsid w:val="004A09C3"/>
    <w:rsid w:val="004C0BF2"/>
    <w:rsid w:val="004F03CB"/>
    <w:rsid w:val="005105C0"/>
    <w:rsid w:val="00542B08"/>
    <w:rsid w:val="00557A44"/>
    <w:rsid w:val="0057407B"/>
    <w:rsid w:val="005B5F36"/>
    <w:rsid w:val="005C12EC"/>
    <w:rsid w:val="005D5512"/>
    <w:rsid w:val="005F5971"/>
    <w:rsid w:val="00612EAB"/>
    <w:rsid w:val="0061445F"/>
    <w:rsid w:val="00626B1E"/>
    <w:rsid w:val="006370C9"/>
    <w:rsid w:val="00656529"/>
    <w:rsid w:val="006672F1"/>
    <w:rsid w:val="00683DD4"/>
    <w:rsid w:val="006960BC"/>
    <w:rsid w:val="006A5AA7"/>
    <w:rsid w:val="006E33BE"/>
    <w:rsid w:val="006F2503"/>
    <w:rsid w:val="006F6E45"/>
    <w:rsid w:val="007030BF"/>
    <w:rsid w:val="007142FD"/>
    <w:rsid w:val="00721348"/>
    <w:rsid w:val="00727047"/>
    <w:rsid w:val="00731294"/>
    <w:rsid w:val="00733BBD"/>
    <w:rsid w:val="00763D46"/>
    <w:rsid w:val="00771170"/>
    <w:rsid w:val="007B155B"/>
    <w:rsid w:val="007B6D35"/>
    <w:rsid w:val="007C62E1"/>
    <w:rsid w:val="007D1BCF"/>
    <w:rsid w:val="007D5074"/>
    <w:rsid w:val="00803272"/>
    <w:rsid w:val="0085353F"/>
    <w:rsid w:val="00865846"/>
    <w:rsid w:val="00867DBE"/>
    <w:rsid w:val="0089431D"/>
    <w:rsid w:val="008A0666"/>
    <w:rsid w:val="008C3B96"/>
    <w:rsid w:val="008D09F3"/>
    <w:rsid w:val="008E75A9"/>
    <w:rsid w:val="008F6231"/>
    <w:rsid w:val="009C1D6D"/>
    <w:rsid w:val="009D2DA3"/>
    <w:rsid w:val="009D3EEE"/>
    <w:rsid w:val="009D607E"/>
    <w:rsid w:val="009F4A48"/>
    <w:rsid w:val="00A376F5"/>
    <w:rsid w:val="00A43DB7"/>
    <w:rsid w:val="00A93758"/>
    <w:rsid w:val="00AD435F"/>
    <w:rsid w:val="00B671B7"/>
    <w:rsid w:val="00B9342C"/>
    <w:rsid w:val="00B93BC7"/>
    <w:rsid w:val="00BA3920"/>
    <w:rsid w:val="00BA3FCC"/>
    <w:rsid w:val="00BB0B23"/>
    <w:rsid w:val="00BD6E20"/>
    <w:rsid w:val="00C0094F"/>
    <w:rsid w:val="00C021E1"/>
    <w:rsid w:val="00C06474"/>
    <w:rsid w:val="00C24FB2"/>
    <w:rsid w:val="00C37CD3"/>
    <w:rsid w:val="00C47CD7"/>
    <w:rsid w:val="00C80EDF"/>
    <w:rsid w:val="00CE2994"/>
    <w:rsid w:val="00CF641E"/>
    <w:rsid w:val="00D364CC"/>
    <w:rsid w:val="00D37EEF"/>
    <w:rsid w:val="00D632EB"/>
    <w:rsid w:val="00D85B94"/>
    <w:rsid w:val="00DB4DA1"/>
    <w:rsid w:val="00DE7F02"/>
    <w:rsid w:val="00E04100"/>
    <w:rsid w:val="00E316F5"/>
    <w:rsid w:val="00E45DF4"/>
    <w:rsid w:val="00E563C6"/>
    <w:rsid w:val="00E67582"/>
    <w:rsid w:val="00E8504F"/>
    <w:rsid w:val="00E926B9"/>
    <w:rsid w:val="00E961C5"/>
    <w:rsid w:val="00EA08C4"/>
    <w:rsid w:val="00EB0A5A"/>
    <w:rsid w:val="00EB3A74"/>
    <w:rsid w:val="00EE1A86"/>
    <w:rsid w:val="00F07372"/>
    <w:rsid w:val="00F17D10"/>
    <w:rsid w:val="00F228CF"/>
    <w:rsid w:val="00F2386B"/>
    <w:rsid w:val="00F316EC"/>
    <w:rsid w:val="00F42FB1"/>
    <w:rsid w:val="00F44761"/>
    <w:rsid w:val="00F54658"/>
    <w:rsid w:val="00F60350"/>
    <w:rsid w:val="00F6103E"/>
    <w:rsid w:val="00F677E1"/>
    <w:rsid w:val="00F823B8"/>
    <w:rsid w:val="00FB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CE90D"/>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2291">
      <w:bodyDiv w:val="1"/>
      <w:marLeft w:val="0"/>
      <w:marRight w:val="0"/>
      <w:marTop w:val="0"/>
      <w:marBottom w:val="0"/>
      <w:divBdr>
        <w:top w:val="none" w:sz="0" w:space="0" w:color="auto"/>
        <w:left w:val="none" w:sz="0" w:space="0" w:color="auto"/>
        <w:bottom w:val="none" w:sz="0" w:space="0" w:color="auto"/>
        <w:right w:val="none" w:sz="0" w:space="0" w:color="auto"/>
      </w:divBdr>
    </w:div>
    <w:div w:id="474445937">
      <w:bodyDiv w:val="1"/>
      <w:marLeft w:val="0"/>
      <w:marRight w:val="0"/>
      <w:marTop w:val="0"/>
      <w:marBottom w:val="0"/>
      <w:divBdr>
        <w:top w:val="none" w:sz="0" w:space="0" w:color="auto"/>
        <w:left w:val="none" w:sz="0" w:space="0" w:color="auto"/>
        <w:bottom w:val="none" w:sz="0" w:space="0" w:color="auto"/>
        <w:right w:val="none" w:sz="0" w:space="0" w:color="auto"/>
      </w:divBdr>
    </w:div>
    <w:div w:id="567620159">
      <w:bodyDiv w:val="1"/>
      <w:marLeft w:val="0"/>
      <w:marRight w:val="0"/>
      <w:marTop w:val="0"/>
      <w:marBottom w:val="0"/>
      <w:divBdr>
        <w:top w:val="none" w:sz="0" w:space="0" w:color="auto"/>
        <w:left w:val="none" w:sz="0" w:space="0" w:color="auto"/>
        <w:bottom w:val="none" w:sz="0" w:space="0" w:color="auto"/>
        <w:right w:val="none" w:sz="0" w:space="0" w:color="auto"/>
      </w:divBdr>
    </w:div>
    <w:div w:id="1309940753">
      <w:bodyDiv w:val="1"/>
      <w:marLeft w:val="0"/>
      <w:marRight w:val="0"/>
      <w:marTop w:val="0"/>
      <w:marBottom w:val="0"/>
      <w:divBdr>
        <w:top w:val="none" w:sz="0" w:space="0" w:color="auto"/>
        <w:left w:val="none" w:sz="0" w:space="0" w:color="auto"/>
        <w:bottom w:val="none" w:sz="0" w:space="0" w:color="auto"/>
        <w:right w:val="none" w:sz="0" w:space="0" w:color="auto"/>
      </w:divBdr>
    </w:div>
    <w:div w:id="13469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240E-F5B5-4225-85B1-F1856239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662</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9</cp:revision>
  <cp:lastPrinted>2016-02-10T19:08:00Z</cp:lastPrinted>
  <dcterms:created xsi:type="dcterms:W3CDTF">2018-06-01T20:48:00Z</dcterms:created>
  <dcterms:modified xsi:type="dcterms:W3CDTF">2018-06-04T20:25:00Z</dcterms:modified>
</cp:coreProperties>
</file>